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34F" w:rsidRDefault="00842368" w:rsidP="00842368">
      <w:pPr>
        <w:jc w:val="center"/>
        <w:rPr>
          <w:rFonts w:ascii="黑体" w:eastAsia="黑体" w:hAnsi="黑体" w:cs="宋体"/>
          <w:b/>
          <w:color w:val="000000"/>
          <w:kern w:val="0"/>
          <w:sz w:val="36"/>
          <w:szCs w:val="36"/>
        </w:rPr>
      </w:pPr>
      <w:r w:rsidRPr="008F534F">
        <w:rPr>
          <w:rFonts w:ascii="黑体" w:eastAsia="黑体" w:hAnsi="黑体" w:hint="eastAsia"/>
          <w:b/>
          <w:sz w:val="36"/>
          <w:szCs w:val="36"/>
        </w:rPr>
        <w:t>山东大学</w:t>
      </w:r>
      <w:r w:rsidR="000B2864" w:rsidRPr="008F534F">
        <w:rPr>
          <w:rFonts w:ascii="黑体" w:eastAsia="黑体" w:hAnsi="黑体" w:hint="eastAsia"/>
          <w:b/>
          <w:sz w:val="36"/>
          <w:szCs w:val="36"/>
        </w:rPr>
        <w:t>法</w:t>
      </w:r>
      <w:r w:rsidRPr="008F534F">
        <w:rPr>
          <w:rFonts w:ascii="黑体" w:eastAsia="黑体" w:hAnsi="黑体" w:hint="eastAsia"/>
          <w:b/>
          <w:sz w:val="36"/>
          <w:szCs w:val="36"/>
        </w:rPr>
        <w:t>学院</w:t>
      </w:r>
      <w:r w:rsidR="000B2864" w:rsidRPr="008F534F">
        <w:rPr>
          <w:rFonts w:ascii="黑体" w:eastAsia="黑体" w:hAnsi="黑体" w:hint="eastAsia"/>
          <w:b/>
          <w:sz w:val="36"/>
          <w:szCs w:val="36"/>
        </w:rPr>
        <w:t>法学</w:t>
      </w:r>
      <w:r w:rsidRPr="008F534F">
        <w:rPr>
          <w:rFonts w:ascii="黑体" w:eastAsia="黑体" w:hAnsi="黑体" w:hint="eastAsia"/>
          <w:b/>
          <w:sz w:val="36"/>
          <w:szCs w:val="36"/>
        </w:rPr>
        <w:t>专业</w:t>
      </w:r>
      <w:bookmarkStart w:id="0" w:name="OLE_LINK13"/>
      <w:bookmarkStart w:id="1" w:name="OLE_LINK6"/>
      <w:bookmarkStart w:id="2" w:name="OLE_LINK5"/>
      <w:r w:rsidRPr="008F534F">
        <w:rPr>
          <w:rFonts w:ascii="黑体" w:eastAsia="黑体" w:hAnsi="黑体" w:cs="宋体" w:hint="eastAsia"/>
          <w:b/>
          <w:color w:val="000000"/>
          <w:kern w:val="0"/>
          <w:sz w:val="36"/>
          <w:szCs w:val="36"/>
        </w:rPr>
        <w:t>人才培养状况报告</w:t>
      </w:r>
      <w:bookmarkEnd w:id="0"/>
      <w:bookmarkEnd w:id="1"/>
      <w:bookmarkEnd w:id="2"/>
    </w:p>
    <w:p w:rsidR="00842368" w:rsidRPr="008F534F" w:rsidRDefault="00842368" w:rsidP="008F534F">
      <w:pPr>
        <w:jc w:val="center"/>
        <w:rPr>
          <w:rFonts w:ascii="黑体" w:eastAsia="黑体" w:hAnsi="黑体"/>
          <w:b/>
          <w:sz w:val="36"/>
          <w:szCs w:val="36"/>
        </w:rPr>
      </w:pPr>
      <w:r w:rsidRPr="008F534F">
        <w:rPr>
          <w:rFonts w:ascii="黑体" w:eastAsia="黑体" w:hAnsi="黑体" w:cs="宋体" w:hint="eastAsia"/>
          <w:b/>
          <w:kern w:val="0"/>
          <w:sz w:val="36"/>
          <w:szCs w:val="36"/>
        </w:rPr>
        <w:t>（2016年度）</w:t>
      </w:r>
    </w:p>
    <w:p w:rsidR="008662FC" w:rsidRPr="00B4451E" w:rsidRDefault="008662FC" w:rsidP="008F534F">
      <w:pPr>
        <w:spacing w:line="560" w:lineRule="exact"/>
        <w:ind w:firstLineChars="50" w:firstLine="161"/>
        <w:rPr>
          <w:rFonts w:ascii="黑体" w:eastAsia="黑体" w:hAnsi="黑体"/>
          <w:b/>
          <w:sz w:val="32"/>
          <w:szCs w:val="32"/>
        </w:rPr>
      </w:pPr>
      <w:r w:rsidRPr="00B4451E">
        <w:rPr>
          <w:rFonts w:ascii="黑体" w:eastAsia="黑体" w:hAnsi="黑体" w:hint="eastAsia"/>
          <w:b/>
          <w:sz w:val="32"/>
          <w:szCs w:val="32"/>
        </w:rPr>
        <w:t>一、</w:t>
      </w:r>
      <w:r w:rsidR="00955F86" w:rsidRPr="00B4451E">
        <w:rPr>
          <w:rFonts w:ascii="黑体" w:eastAsia="黑体" w:hAnsi="黑体" w:hint="eastAsia"/>
          <w:b/>
          <w:sz w:val="32"/>
          <w:szCs w:val="32"/>
        </w:rPr>
        <w:t>培养目标与规格</w:t>
      </w:r>
    </w:p>
    <w:p w:rsidR="00B846D7" w:rsidRPr="007E631F" w:rsidRDefault="00B846D7"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法学院以争创“山大特色、中国一流、世界水平”的办学理念，本科教育致力于培养有国际视野的全面发展的实用型法律专门人才。依靠山东大学深厚的文史底蕴和传统办学特色，法学院突出强调本科教学的核心地位，在教学中既注重专业基本知识和技能的训练，也重视学生创造能力和实践能力的开发，把努力培养国内最优秀的法学本科生作为专业培养的根本目标。学生毕业后，能够在党政机关、法院、检察院、律师事务所、教育和科研机构、企事业单位等工作。</w:t>
      </w:r>
    </w:p>
    <w:p w:rsidR="00B846D7" w:rsidRPr="007E631F" w:rsidRDefault="00B846D7"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法英双学位班的开设，旨在通过五年的学习，</w:t>
      </w:r>
      <w:proofErr w:type="gramStart"/>
      <w:r w:rsidRPr="007E631F">
        <w:rPr>
          <w:rFonts w:ascii="仿宋_GB2312" w:eastAsia="仿宋_GB2312" w:hAnsi="宋体" w:cs="仿宋_GB2312" w:hint="eastAsia"/>
          <w:sz w:val="32"/>
          <w:szCs w:val="32"/>
        </w:rPr>
        <w:t>使毕业</w:t>
      </w:r>
      <w:proofErr w:type="gramEnd"/>
      <w:r w:rsidRPr="007E631F">
        <w:rPr>
          <w:rFonts w:ascii="仿宋_GB2312" w:eastAsia="仿宋_GB2312" w:hAnsi="宋体" w:cs="仿宋_GB2312" w:hint="eastAsia"/>
          <w:sz w:val="32"/>
          <w:szCs w:val="32"/>
        </w:rPr>
        <w:t>生成为外语与法学两专业知识双强的高素质、复合型、应用型人才，或者继续进行专业深造，成为基础知识扎实、外语过硬、潜力深厚的研究型人才。</w:t>
      </w:r>
    </w:p>
    <w:p w:rsidR="008662FC" w:rsidRPr="00B4451E" w:rsidRDefault="008662FC" w:rsidP="008F534F">
      <w:pPr>
        <w:spacing w:line="560" w:lineRule="exact"/>
        <w:ind w:firstLineChars="50" w:firstLine="161"/>
        <w:rPr>
          <w:rFonts w:ascii="黑体" w:eastAsia="黑体" w:hAnsi="黑体"/>
          <w:b/>
          <w:sz w:val="32"/>
          <w:szCs w:val="32"/>
        </w:rPr>
      </w:pPr>
      <w:r w:rsidRPr="00B4451E">
        <w:rPr>
          <w:rFonts w:ascii="黑体" w:eastAsia="黑体" w:hAnsi="黑体" w:hint="eastAsia"/>
          <w:b/>
          <w:sz w:val="32"/>
          <w:szCs w:val="32"/>
        </w:rPr>
        <w:t>二、</w:t>
      </w:r>
      <w:r w:rsidR="00955F86" w:rsidRPr="00B4451E">
        <w:rPr>
          <w:rFonts w:ascii="黑体" w:eastAsia="黑体" w:hAnsi="黑体" w:hint="eastAsia"/>
          <w:b/>
          <w:sz w:val="32"/>
          <w:szCs w:val="32"/>
        </w:rPr>
        <w:t>培养能力</w:t>
      </w:r>
    </w:p>
    <w:p w:rsidR="008662FC" w:rsidRPr="007E631F" w:rsidRDefault="008662FC"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（一）</w:t>
      </w:r>
      <w:r w:rsidR="00955F86" w:rsidRPr="007E631F">
        <w:rPr>
          <w:rFonts w:ascii="仿宋_GB2312" w:eastAsia="仿宋_GB2312" w:hAnsi="宋体" w:cs="仿宋_GB2312" w:hint="eastAsia"/>
          <w:b/>
          <w:sz w:val="32"/>
          <w:szCs w:val="32"/>
        </w:rPr>
        <w:t>专业基本情况</w:t>
      </w:r>
    </w:p>
    <w:p w:rsidR="00B846D7" w:rsidRPr="007E631F" w:rsidRDefault="00B846D7"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目前法学专业分为以下培养方向：普通法学班；英语与法学五年制双学位班，学制五年，学生毕业时获得法学学士和文学学士两个学位；中日经贸法律特色班；知识产权特色班，注重知识产权实务型人才的培养。</w:t>
      </w:r>
    </w:p>
    <w:p w:rsidR="00B846D7" w:rsidRPr="007E631F" w:rsidRDefault="00B846D7"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法英双学位班是为适应社会发展及其对涉外人才培养的需求，由法学院与外语学院联办的五年制外语与法学双学士复合型人才" 培养模式，它特别强调学生法律素养与外语</w:t>
      </w:r>
      <w:r w:rsidRPr="007E631F">
        <w:rPr>
          <w:rFonts w:ascii="仿宋_GB2312" w:eastAsia="仿宋_GB2312" w:hAnsi="宋体" w:cs="仿宋_GB2312" w:hint="eastAsia"/>
          <w:sz w:val="32"/>
          <w:szCs w:val="32"/>
        </w:rPr>
        <w:lastRenderedPageBreak/>
        <w:t>能力的深度融合，力求将学生培养成为既具有相当外语水平又具备深厚法律素养的复合型人才。</w:t>
      </w:r>
    </w:p>
    <w:p w:rsidR="008662FC" w:rsidRPr="007E631F" w:rsidRDefault="008662FC" w:rsidP="00955F86">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（二）在校生规模</w:t>
      </w:r>
    </w:p>
    <w:p w:rsidR="00B846D7" w:rsidRPr="007E631F" w:rsidRDefault="00B846D7"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截止</w:t>
      </w:r>
      <w:r w:rsidRPr="007E631F">
        <w:rPr>
          <w:rFonts w:ascii="仿宋_GB2312" w:eastAsia="仿宋_GB2312" w:hAnsi="宋体" w:cs="仿宋_GB2312"/>
          <w:sz w:val="32"/>
          <w:szCs w:val="32"/>
        </w:rPr>
        <w:t xml:space="preserve"> 11</w:t>
      </w:r>
      <w:r w:rsidRPr="007E631F">
        <w:rPr>
          <w:rFonts w:ascii="仿宋_GB2312" w:eastAsia="仿宋_GB2312" w:hAnsi="宋体" w:cs="仿宋_GB2312" w:hint="eastAsia"/>
          <w:sz w:val="32"/>
          <w:szCs w:val="32"/>
        </w:rPr>
        <w:t>月1日，共有本科在校生</w:t>
      </w:r>
      <w:r w:rsidR="00AF4747" w:rsidRPr="007E631F">
        <w:rPr>
          <w:rFonts w:ascii="仿宋_GB2312" w:eastAsia="仿宋_GB2312" w:hAnsi="宋体" w:cs="仿宋_GB2312" w:hint="eastAsia"/>
          <w:sz w:val="32"/>
          <w:szCs w:val="32"/>
        </w:rPr>
        <w:t>616</w:t>
      </w:r>
      <w:r w:rsidRPr="007E631F">
        <w:rPr>
          <w:rFonts w:ascii="仿宋_GB2312" w:eastAsia="仿宋_GB2312" w:hAnsi="宋体" w:cs="仿宋_GB2312" w:hint="eastAsia"/>
          <w:sz w:val="32"/>
          <w:szCs w:val="32"/>
        </w:rPr>
        <w:t>人。</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974"/>
        <w:gridCol w:w="992"/>
        <w:gridCol w:w="993"/>
        <w:gridCol w:w="992"/>
        <w:gridCol w:w="992"/>
        <w:gridCol w:w="1418"/>
        <w:gridCol w:w="1184"/>
      </w:tblGrid>
      <w:tr w:rsidR="00B846D7" w:rsidRPr="00DC6C6E" w:rsidTr="007E631F">
        <w:tc>
          <w:tcPr>
            <w:tcW w:w="6026" w:type="dxa"/>
            <w:gridSpan w:val="6"/>
            <w:vAlign w:val="center"/>
          </w:tcPr>
          <w:p w:rsidR="00B846D7" w:rsidRPr="00DC6C6E" w:rsidRDefault="00B846D7" w:rsidP="00DC6C6E">
            <w:pPr>
              <w:adjustRightInd w:val="0"/>
              <w:snapToGrid w:val="0"/>
              <w:spacing w:before="100" w:beforeAutospacing="1" w:after="100" w:afterAutospacing="1"/>
              <w:ind w:firstLineChars="177" w:firstLine="425"/>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在校生数（人）</w:t>
            </w:r>
          </w:p>
        </w:tc>
        <w:tc>
          <w:tcPr>
            <w:tcW w:w="2602" w:type="dxa"/>
            <w:gridSpan w:val="2"/>
            <w:vAlign w:val="center"/>
          </w:tcPr>
          <w:p w:rsidR="00B846D7" w:rsidRPr="00DC6C6E" w:rsidRDefault="00B846D7" w:rsidP="00DC6C6E">
            <w:pPr>
              <w:adjustRightInd w:val="0"/>
              <w:snapToGrid w:val="0"/>
              <w:spacing w:before="100" w:beforeAutospacing="1" w:after="100" w:afterAutospacing="1"/>
              <w:ind w:firstLineChars="177" w:firstLine="425"/>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转专业</w:t>
            </w:r>
          </w:p>
        </w:tc>
      </w:tr>
      <w:tr w:rsidR="00B846D7" w:rsidRPr="00DC6C6E" w:rsidTr="007E631F">
        <w:tc>
          <w:tcPr>
            <w:tcW w:w="1083" w:type="dxa"/>
            <w:vAlign w:val="center"/>
          </w:tcPr>
          <w:p w:rsidR="00B846D7" w:rsidRPr="00DC6C6E" w:rsidRDefault="00B846D7" w:rsidP="00DC6C6E">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总计</w:t>
            </w:r>
          </w:p>
        </w:tc>
        <w:tc>
          <w:tcPr>
            <w:tcW w:w="974"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一年级</w:t>
            </w:r>
          </w:p>
        </w:tc>
        <w:tc>
          <w:tcPr>
            <w:tcW w:w="992"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二年级</w:t>
            </w:r>
          </w:p>
        </w:tc>
        <w:tc>
          <w:tcPr>
            <w:tcW w:w="993"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三年级</w:t>
            </w:r>
          </w:p>
        </w:tc>
        <w:tc>
          <w:tcPr>
            <w:tcW w:w="992"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四年级</w:t>
            </w:r>
          </w:p>
        </w:tc>
        <w:tc>
          <w:tcPr>
            <w:tcW w:w="992"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五年级及以上</w:t>
            </w:r>
          </w:p>
        </w:tc>
        <w:tc>
          <w:tcPr>
            <w:tcW w:w="1418"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转入人数</w:t>
            </w:r>
          </w:p>
        </w:tc>
        <w:tc>
          <w:tcPr>
            <w:tcW w:w="1184" w:type="dxa"/>
            <w:vAlign w:val="center"/>
          </w:tcPr>
          <w:p w:rsidR="00B846D7" w:rsidRPr="00DC6C6E" w:rsidRDefault="00B846D7" w:rsidP="00B846D7">
            <w:pPr>
              <w:adjustRightInd w:val="0"/>
              <w:snapToGrid w:val="0"/>
              <w:spacing w:before="100" w:beforeAutospacing="1" w:after="100" w:afterAutospacing="1"/>
              <w:rPr>
                <w:rFonts w:ascii="华文仿宋" w:eastAsia="华文仿宋" w:hAnsi="华文仿宋" w:cs="Times New Roman"/>
                <w:sz w:val="24"/>
                <w:szCs w:val="24"/>
              </w:rPr>
            </w:pPr>
            <w:r w:rsidRPr="00DC6C6E">
              <w:rPr>
                <w:rFonts w:ascii="华文仿宋" w:eastAsia="华文仿宋" w:hAnsi="华文仿宋" w:cs="仿宋_GB2312" w:hint="eastAsia"/>
                <w:sz w:val="24"/>
                <w:szCs w:val="24"/>
              </w:rPr>
              <w:t>转出人数</w:t>
            </w:r>
          </w:p>
        </w:tc>
      </w:tr>
      <w:tr w:rsidR="00B846D7" w:rsidRPr="00DC6C6E" w:rsidTr="007E631F">
        <w:tc>
          <w:tcPr>
            <w:tcW w:w="1083" w:type="dxa"/>
            <w:vAlign w:val="center"/>
          </w:tcPr>
          <w:p w:rsidR="00B846D7" w:rsidRPr="00DC6C6E" w:rsidRDefault="00AF4747"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616</w:t>
            </w:r>
          </w:p>
        </w:tc>
        <w:tc>
          <w:tcPr>
            <w:tcW w:w="974" w:type="dxa"/>
            <w:vAlign w:val="center"/>
          </w:tcPr>
          <w:p w:rsidR="00B846D7" w:rsidRPr="00DC6C6E" w:rsidRDefault="00AF4747"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151</w:t>
            </w:r>
          </w:p>
        </w:tc>
        <w:tc>
          <w:tcPr>
            <w:tcW w:w="992" w:type="dxa"/>
            <w:vAlign w:val="center"/>
          </w:tcPr>
          <w:p w:rsidR="00B846D7" w:rsidRPr="00DC6C6E" w:rsidRDefault="00AF4747"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138</w:t>
            </w:r>
          </w:p>
        </w:tc>
        <w:tc>
          <w:tcPr>
            <w:tcW w:w="993" w:type="dxa"/>
            <w:vAlign w:val="center"/>
          </w:tcPr>
          <w:p w:rsidR="00B846D7" w:rsidRPr="00DC6C6E" w:rsidRDefault="00AF4747"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159</w:t>
            </w:r>
          </w:p>
        </w:tc>
        <w:tc>
          <w:tcPr>
            <w:tcW w:w="992" w:type="dxa"/>
            <w:vAlign w:val="center"/>
          </w:tcPr>
          <w:p w:rsidR="00B846D7" w:rsidRPr="00DC6C6E" w:rsidRDefault="00AF4747"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138</w:t>
            </w:r>
          </w:p>
        </w:tc>
        <w:tc>
          <w:tcPr>
            <w:tcW w:w="992" w:type="dxa"/>
            <w:vAlign w:val="center"/>
          </w:tcPr>
          <w:p w:rsidR="00B846D7" w:rsidRPr="00DC6C6E" w:rsidRDefault="00AF4747"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30</w:t>
            </w:r>
          </w:p>
        </w:tc>
        <w:tc>
          <w:tcPr>
            <w:tcW w:w="1418" w:type="dxa"/>
            <w:vAlign w:val="center"/>
          </w:tcPr>
          <w:p w:rsidR="00B846D7" w:rsidRPr="00DC6C6E" w:rsidRDefault="000C4012"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12</w:t>
            </w:r>
          </w:p>
        </w:tc>
        <w:tc>
          <w:tcPr>
            <w:tcW w:w="1184" w:type="dxa"/>
            <w:vAlign w:val="center"/>
          </w:tcPr>
          <w:p w:rsidR="00B846D7" w:rsidRPr="00DC6C6E" w:rsidRDefault="000C4012" w:rsidP="00B846D7">
            <w:pPr>
              <w:adjustRightInd w:val="0"/>
              <w:snapToGrid w:val="0"/>
              <w:jc w:val="center"/>
              <w:rPr>
                <w:rFonts w:ascii="华文仿宋" w:eastAsia="华文仿宋" w:hAnsi="华文仿宋" w:cs="Times New Roman"/>
                <w:sz w:val="24"/>
                <w:szCs w:val="24"/>
              </w:rPr>
            </w:pPr>
            <w:r w:rsidRPr="00DC6C6E">
              <w:rPr>
                <w:rFonts w:ascii="华文仿宋" w:eastAsia="华文仿宋" w:hAnsi="华文仿宋" w:cs="Times New Roman" w:hint="eastAsia"/>
                <w:sz w:val="24"/>
                <w:szCs w:val="24"/>
              </w:rPr>
              <w:t>3</w:t>
            </w:r>
          </w:p>
        </w:tc>
      </w:tr>
    </w:tbl>
    <w:p w:rsidR="00B846D7" w:rsidRDefault="00B846D7" w:rsidP="00955F86">
      <w:pPr>
        <w:rPr>
          <w:sz w:val="28"/>
        </w:rPr>
      </w:pPr>
    </w:p>
    <w:p w:rsidR="008662FC" w:rsidRPr="007E631F" w:rsidRDefault="008662FC" w:rsidP="00955F86">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（三）</w:t>
      </w:r>
      <w:r w:rsidR="00955F86" w:rsidRPr="007E631F">
        <w:rPr>
          <w:rFonts w:ascii="仿宋_GB2312" w:eastAsia="仿宋_GB2312" w:hAnsi="宋体" w:cs="仿宋_GB2312" w:hint="eastAsia"/>
          <w:b/>
          <w:sz w:val="32"/>
          <w:szCs w:val="32"/>
        </w:rPr>
        <w:t>课程体系</w:t>
      </w:r>
    </w:p>
    <w:p w:rsidR="00B846D7" w:rsidRPr="007E631F" w:rsidRDefault="00B846D7" w:rsidP="007E631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sz w:val="32"/>
          <w:szCs w:val="32"/>
        </w:rPr>
        <w:t>1</w:t>
      </w:r>
      <w:r w:rsidRPr="007E631F">
        <w:rPr>
          <w:rFonts w:ascii="仿宋_GB2312" w:eastAsia="仿宋_GB2312" w:hAnsi="宋体" w:cs="仿宋_GB2312" w:hint="eastAsia"/>
          <w:sz w:val="32"/>
          <w:szCs w:val="32"/>
        </w:rPr>
        <w:t>、培养方案学时与学分</w:t>
      </w:r>
    </w:p>
    <w:p w:rsidR="00B846D7" w:rsidRPr="007E631F" w:rsidRDefault="00B846D7" w:rsidP="007E631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法学专业：</w:t>
      </w:r>
    </w:p>
    <w:tbl>
      <w:tblPr>
        <w:tblW w:w="4693" w:type="pct"/>
        <w:tblInd w:w="-106" w:type="dxa"/>
        <w:tblLook w:val="00A0" w:firstRow="1" w:lastRow="0" w:firstColumn="1" w:lastColumn="0" w:noHBand="0" w:noVBand="0"/>
      </w:tblPr>
      <w:tblGrid>
        <w:gridCol w:w="916"/>
        <w:gridCol w:w="677"/>
        <w:gridCol w:w="1526"/>
        <w:gridCol w:w="679"/>
        <w:gridCol w:w="798"/>
        <w:gridCol w:w="947"/>
        <w:gridCol w:w="798"/>
        <w:gridCol w:w="829"/>
        <w:gridCol w:w="829"/>
      </w:tblGrid>
      <w:tr w:rsidR="00B846D7" w:rsidRPr="007E631F" w:rsidTr="00C41ECC">
        <w:trPr>
          <w:trHeight w:val="555"/>
        </w:trPr>
        <w:tc>
          <w:tcPr>
            <w:tcW w:w="605" w:type="pct"/>
            <w:tcBorders>
              <w:top w:val="single" w:sz="8" w:space="0" w:color="auto"/>
              <w:left w:val="single" w:sz="8" w:space="0" w:color="auto"/>
              <w:bottom w:val="single" w:sz="8" w:space="0" w:color="auto"/>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课程性质</w:t>
            </w: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ind w:firstLineChars="177" w:firstLine="372"/>
              <w:rPr>
                <w:rFonts w:ascii="华文仿宋" w:eastAsia="华文仿宋" w:hAnsi="华文仿宋" w:cs="Times New Roman"/>
                <w:szCs w:val="21"/>
              </w:rPr>
            </w:pPr>
            <w:r w:rsidRPr="007E631F">
              <w:rPr>
                <w:rFonts w:ascii="华文仿宋" w:eastAsia="华文仿宋" w:hAnsi="华文仿宋" w:cs="仿宋_GB2312" w:hint="eastAsia"/>
                <w:szCs w:val="21"/>
              </w:rPr>
              <w:t>课程类别</w:t>
            </w:r>
          </w:p>
        </w:tc>
        <w:tc>
          <w:tcPr>
            <w:tcW w:w="987"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ind w:firstLineChars="177" w:firstLine="372"/>
              <w:rPr>
                <w:rFonts w:ascii="华文仿宋" w:eastAsia="华文仿宋" w:hAnsi="华文仿宋" w:cs="Times New Roman"/>
                <w:szCs w:val="21"/>
              </w:rPr>
            </w:pPr>
            <w:r w:rsidRPr="007E631F">
              <w:rPr>
                <w:rFonts w:ascii="华文仿宋" w:eastAsia="华文仿宋" w:hAnsi="华文仿宋" w:cs="仿宋_GB2312" w:hint="eastAsia"/>
                <w:szCs w:val="21"/>
              </w:rPr>
              <w:t>学分</w:t>
            </w:r>
          </w:p>
        </w:tc>
        <w:tc>
          <w:tcPr>
            <w:tcW w:w="1061"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ind w:firstLineChars="177" w:firstLine="372"/>
              <w:rPr>
                <w:rFonts w:ascii="华文仿宋" w:eastAsia="华文仿宋" w:hAnsi="华文仿宋" w:cs="Times New Roman"/>
                <w:szCs w:val="21"/>
              </w:rPr>
            </w:pPr>
            <w:r w:rsidRPr="007E631F">
              <w:rPr>
                <w:rFonts w:ascii="华文仿宋" w:eastAsia="华文仿宋" w:hAnsi="华文仿宋" w:cs="仿宋_GB2312" w:hint="eastAsia"/>
                <w:szCs w:val="21"/>
              </w:rPr>
              <w:t>学时</w:t>
            </w:r>
          </w:p>
        </w:tc>
        <w:tc>
          <w:tcPr>
            <w:tcW w:w="906"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占总学分百分比</w:t>
            </w:r>
          </w:p>
        </w:tc>
      </w:tr>
      <w:tr w:rsidR="00B846D7" w:rsidRPr="007E631F" w:rsidTr="00C41ECC">
        <w:trPr>
          <w:trHeight w:val="480"/>
        </w:trPr>
        <w:tc>
          <w:tcPr>
            <w:tcW w:w="605"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必修课</w:t>
            </w: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通识教育必修课程</w:t>
            </w:r>
          </w:p>
        </w:tc>
        <w:tc>
          <w:tcPr>
            <w:tcW w:w="456"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114</w:t>
            </w: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29</w:t>
            </w:r>
          </w:p>
        </w:tc>
        <w:tc>
          <w:tcPr>
            <w:tcW w:w="530"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1875+14</w:t>
            </w:r>
            <w:r w:rsidRPr="007E631F">
              <w:rPr>
                <w:rFonts w:ascii="华文仿宋" w:eastAsia="华文仿宋" w:hAnsi="华文仿宋" w:cs="宋体" w:hint="eastAsia"/>
                <w:color w:val="000000"/>
                <w:kern w:val="0"/>
                <w:szCs w:val="21"/>
              </w:rPr>
              <w:t>周</w:t>
            </w: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739</w:t>
            </w:r>
          </w:p>
        </w:tc>
        <w:tc>
          <w:tcPr>
            <w:tcW w:w="466"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77.55%</w:t>
            </w: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19.73%</w:t>
            </w:r>
          </w:p>
        </w:tc>
      </w:tr>
      <w:tr w:rsidR="00B846D7" w:rsidRPr="007E631F" w:rsidTr="00C41ECC">
        <w:trPr>
          <w:trHeight w:val="510"/>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学科基础平台课程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p>
        </w:tc>
      </w:tr>
      <w:tr w:rsidR="00B846D7" w:rsidRPr="007E631F" w:rsidTr="00C41ECC">
        <w:trPr>
          <w:trHeight w:val="450"/>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专业基础课程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52</w:t>
            </w: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720</w:t>
            </w: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30.61%</w:t>
            </w:r>
          </w:p>
        </w:tc>
      </w:tr>
      <w:tr w:rsidR="00B846D7" w:rsidRPr="007E631F" w:rsidTr="00C41ECC">
        <w:trPr>
          <w:trHeight w:val="555"/>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专业必修课程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19</w:t>
            </w: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304</w:t>
            </w: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12.93%</w:t>
            </w:r>
          </w:p>
        </w:tc>
      </w:tr>
      <w:tr w:rsidR="00B846D7" w:rsidRPr="007E631F" w:rsidTr="00C41ECC">
        <w:trPr>
          <w:trHeight w:val="525"/>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455"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实践</w:t>
            </w:r>
          </w:p>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环节</w:t>
            </w:r>
          </w:p>
        </w:tc>
        <w:tc>
          <w:tcPr>
            <w:tcW w:w="985" w:type="pct"/>
            <w:tcBorders>
              <w:top w:val="nil"/>
              <w:left w:val="nil"/>
              <w:bottom w:val="single" w:sz="8" w:space="0" w:color="auto"/>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不含实验课程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14</w:t>
            </w:r>
            <w:r w:rsidRPr="007E631F">
              <w:rPr>
                <w:rFonts w:ascii="华文仿宋" w:eastAsia="华文仿宋" w:hAnsi="华文仿宋" w:cs="宋体" w:hint="eastAsia"/>
                <w:color w:val="000000"/>
                <w:kern w:val="0"/>
                <w:szCs w:val="21"/>
              </w:rPr>
              <w:t>（论文</w:t>
            </w:r>
            <w:r w:rsidRPr="007E631F">
              <w:rPr>
                <w:rFonts w:ascii="华文仿宋" w:eastAsia="华文仿宋" w:hAnsi="华文仿宋" w:cs="Times New Roman"/>
                <w:color w:val="000000"/>
                <w:kern w:val="0"/>
                <w:szCs w:val="21"/>
              </w:rPr>
              <w:t>+</w:t>
            </w:r>
            <w:r w:rsidRPr="007E631F">
              <w:rPr>
                <w:rFonts w:ascii="华文仿宋" w:eastAsia="华文仿宋" w:hAnsi="华文仿宋" w:cs="宋体" w:hint="eastAsia"/>
                <w:color w:val="000000"/>
                <w:kern w:val="0"/>
                <w:szCs w:val="21"/>
              </w:rPr>
              <w:t>实习）</w:t>
            </w: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14</w:t>
            </w:r>
            <w:r w:rsidRPr="007E631F">
              <w:rPr>
                <w:rFonts w:ascii="华文仿宋" w:eastAsia="华文仿宋" w:hAnsi="华文仿宋" w:cs="宋体" w:hint="eastAsia"/>
                <w:color w:val="000000"/>
                <w:kern w:val="0"/>
                <w:szCs w:val="21"/>
              </w:rPr>
              <w:t>周</w:t>
            </w: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9.52%</w:t>
            </w:r>
          </w:p>
        </w:tc>
      </w:tr>
      <w:tr w:rsidR="00B846D7" w:rsidRPr="007E631F" w:rsidTr="00C41ECC">
        <w:trPr>
          <w:trHeight w:val="495"/>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45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985" w:type="pct"/>
            <w:tcBorders>
              <w:top w:val="nil"/>
              <w:left w:val="nil"/>
              <w:bottom w:val="single" w:sz="8" w:space="0" w:color="auto"/>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含实验课程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7</w:t>
            </w: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112</w:t>
            </w: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4.76%</w:t>
            </w:r>
          </w:p>
        </w:tc>
      </w:tr>
      <w:tr w:rsidR="00B846D7" w:rsidRPr="007E631F" w:rsidTr="00C41ECC">
        <w:trPr>
          <w:trHeight w:val="420"/>
        </w:trPr>
        <w:tc>
          <w:tcPr>
            <w:tcW w:w="605"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选修课</w:t>
            </w: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通识教育核心课程</w:t>
            </w:r>
          </w:p>
        </w:tc>
        <w:tc>
          <w:tcPr>
            <w:tcW w:w="456"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33</w:t>
            </w: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10</w:t>
            </w:r>
          </w:p>
        </w:tc>
        <w:tc>
          <w:tcPr>
            <w:tcW w:w="530"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528</w:t>
            </w: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160</w:t>
            </w:r>
          </w:p>
        </w:tc>
        <w:tc>
          <w:tcPr>
            <w:tcW w:w="466" w:type="pct"/>
            <w:vMerge w:val="restart"/>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22.45%</w:t>
            </w: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6.8%</w:t>
            </w:r>
          </w:p>
        </w:tc>
      </w:tr>
      <w:tr w:rsidR="00B846D7" w:rsidRPr="007E631F" w:rsidTr="00C41ECC">
        <w:trPr>
          <w:trHeight w:val="420"/>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通识教育选修课程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3</w:t>
            </w: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48</w:t>
            </w: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2.04%</w:t>
            </w:r>
          </w:p>
        </w:tc>
      </w:tr>
      <w:tr w:rsidR="00B846D7" w:rsidRPr="007E631F" w:rsidTr="00C41ECC">
        <w:trPr>
          <w:trHeight w:val="435"/>
        </w:trPr>
        <w:tc>
          <w:tcPr>
            <w:tcW w:w="605"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专业选修课程</w:t>
            </w:r>
          </w:p>
        </w:tc>
        <w:tc>
          <w:tcPr>
            <w:tcW w:w="45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20</w:t>
            </w:r>
          </w:p>
        </w:tc>
        <w:tc>
          <w:tcPr>
            <w:tcW w:w="530"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320</w:t>
            </w:r>
          </w:p>
        </w:tc>
        <w:tc>
          <w:tcPr>
            <w:tcW w:w="466" w:type="pct"/>
            <w:vMerge/>
            <w:tcBorders>
              <w:top w:val="nil"/>
              <w:left w:val="single" w:sz="8" w:space="0" w:color="auto"/>
              <w:bottom w:val="single" w:sz="8" w:space="0" w:color="000000"/>
              <w:right w:val="single" w:sz="8" w:space="0" w:color="auto"/>
            </w:tcBorders>
            <w:vAlign w:val="center"/>
          </w:tcPr>
          <w:p w:rsidR="00B846D7" w:rsidRPr="007E631F" w:rsidRDefault="00B846D7" w:rsidP="00B846D7">
            <w:pPr>
              <w:widowControl/>
              <w:jc w:val="left"/>
              <w:rPr>
                <w:rFonts w:ascii="华文仿宋" w:eastAsia="华文仿宋" w:hAnsi="华文仿宋"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13.61%</w:t>
            </w:r>
          </w:p>
        </w:tc>
      </w:tr>
      <w:tr w:rsidR="00B846D7" w:rsidRPr="007E631F" w:rsidTr="00C41ECC">
        <w:trPr>
          <w:trHeight w:val="376"/>
        </w:trPr>
        <w:tc>
          <w:tcPr>
            <w:tcW w:w="2046" w:type="pct"/>
            <w:gridSpan w:val="3"/>
            <w:tcBorders>
              <w:top w:val="single" w:sz="8" w:space="0" w:color="auto"/>
              <w:left w:val="single" w:sz="8" w:space="0" w:color="auto"/>
              <w:bottom w:val="single" w:sz="8" w:space="0" w:color="auto"/>
              <w:right w:val="single" w:sz="8" w:space="0" w:color="000000"/>
            </w:tcBorders>
            <w:vAlign w:val="center"/>
          </w:tcPr>
          <w:p w:rsidR="00B846D7" w:rsidRPr="007E631F" w:rsidRDefault="00B846D7" w:rsidP="00B846D7">
            <w:pPr>
              <w:adjustRightInd w:val="0"/>
              <w:snapToGrid w:val="0"/>
              <w:spacing w:before="100" w:beforeAutospacing="1" w:after="100" w:afterAutospacing="1"/>
              <w:rPr>
                <w:rFonts w:ascii="华文仿宋" w:eastAsia="华文仿宋" w:hAnsi="华文仿宋" w:cs="Times New Roman"/>
                <w:szCs w:val="21"/>
              </w:rPr>
            </w:pPr>
            <w:r w:rsidRPr="007E631F">
              <w:rPr>
                <w:rFonts w:ascii="华文仿宋" w:eastAsia="华文仿宋" w:hAnsi="华文仿宋" w:cs="仿宋_GB2312" w:hint="eastAsia"/>
                <w:szCs w:val="21"/>
              </w:rPr>
              <w:t>毕业要求总合计</w:t>
            </w:r>
          </w:p>
        </w:tc>
        <w:tc>
          <w:tcPr>
            <w:tcW w:w="987"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147</w:t>
            </w:r>
          </w:p>
        </w:tc>
        <w:tc>
          <w:tcPr>
            <w:tcW w:w="1061"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2403+14</w:t>
            </w:r>
            <w:r w:rsidRPr="007E631F">
              <w:rPr>
                <w:rFonts w:ascii="华文仿宋" w:eastAsia="华文仿宋" w:hAnsi="华文仿宋" w:cs="宋体" w:hint="eastAsia"/>
                <w:color w:val="000000"/>
                <w:kern w:val="0"/>
                <w:szCs w:val="21"/>
              </w:rPr>
              <w:t>周</w:t>
            </w:r>
          </w:p>
        </w:tc>
        <w:tc>
          <w:tcPr>
            <w:tcW w:w="906" w:type="pct"/>
            <w:gridSpan w:val="2"/>
            <w:tcBorders>
              <w:top w:val="single" w:sz="8" w:space="0" w:color="auto"/>
              <w:left w:val="nil"/>
              <w:bottom w:val="single" w:sz="8" w:space="0" w:color="auto"/>
              <w:right w:val="single" w:sz="8" w:space="0" w:color="000000"/>
            </w:tcBorders>
            <w:vAlign w:val="center"/>
          </w:tcPr>
          <w:p w:rsidR="00B846D7" w:rsidRPr="007E631F" w:rsidRDefault="00B846D7" w:rsidP="00B846D7">
            <w:pPr>
              <w:widowControl/>
              <w:jc w:val="center"/>
              <w:rPr>
                <w:rFonts w:ascii="华文仿宋" w:eastAsia="华文仿宋" w:hAnsi="华文仿宋" w:cs="Times New Roman"/>
                <w:color w:val="000000"/>
                <w:kern w:val="0"/>
                <w:szCs w:val="21"/>
              </w:rPr>
            </w:pPr>
            <w:r w:rsidRPr="007E631F">
              <w:rPr>
                <w:rFonts w:ascii="华文仿宋" w:eastAsia="华文仿宋" w:hAnsi="华文仿宋" w:cs="Times New Roman"/>
                <w:color w:val="000000"/>
                <w:kern w:val="0"/>
                <w:szCs w:val="21"/>
              </w:rPr>
              <w:t>100%</w:t>
            </w:r>
          </w:p>
        </w:tc>
      </w:tr>
    </w:tbl>
    <w:p w:rsidR="008F534F" w:rsidRDefault="008F534F" w:rsidP="007E631F">
      <w:pPr>
        <w:adjustRightInd w:val="0"/>
        <w:snapToGrid w:val="0"/>
        <w:spacing w:before="100" w:beforeAutospacing="1" w:after="100" w:afterAutospacing="1" w:line="300" w:lineRule="exact"/>
        <w:ind w:firstLineChars="200" w:firstLine="640"/>
        <w:rPr>
          <w:rFonts w:ascii="华文仿宋" w:eastAsia="华文仿宋" w:hAnsi="华文仿宋"/>
          <w:sz w:val="32"/>
          <w:szCs w:val="32"/>
        </w:rPr>
      </w:pPr>
    </w:p>
    <w:p w:rsidR="008F534F" w:rsidRDefault="008F534F" w:rsidP="007E631F">
      <w:pPr>
        <w:adjustRightInd w:val="0"/>
        <w:snapToGrid w:val="0"/>
        <w:spacing w:before="100" w:beforeAutospacing="1" w:after="100" w:afterAutospacing="1" w:line="300" w:lineRule="exact"/>
        <w:ind w:firstLineChars="200" w:firstLine="640"/>
        <w:rPr>
          <w:rFonts w:ascii="华文仿宋" w:eastAsia="华文仿宋" w:hAnsi="华文仿宋"/>
          <w:sz w:val="32"/>
          <w:szCs w:val="32"/>
        </w:rPr>
      </w:pPr>
    </w:p>
    <w:p w:rsidR="008F534F" w:rsidRDefault="008F534F" w:rsidP="007E631F">
      <w:pPr>
        <w:adjustRightInd w:val="0"/>
        <w:snapToGrid w:val="0"/>
        <w:spacing w:before="100" w:beforeAutospacing="1" w:after="100" w:afterAutospacing="1" w:line="300" w:lineRule="exact"/>
        <w:ind w:firstLineChars="200" w:firstLine="640"/>
        <w:rPr>
          <w:rFonts w:ascii="华文仿宋" w:eastAsia="华文仿宋" w:hAnsi="华文仿宋"/>
          <w:sz w:val="32"/>
          <w:szCs w:val="32"/>
        </w:rPr>
      </w:pPr>
    </w:p>
    <w:p w:rsidR="00B846D7" w:rsidRPr="007E631F" w:rsidRDefault="00B846D7" w:rsidP="007E631F">
      <w:pPr>
        <w:adjustRightInd w:val="0"/>
        <w:snapToGrid w:val="0"/>
        <w:spacing w:before="100" w:beforeAutospacing="1" w:after="100" w:afterAutospacing="1" w:line="300" w:lineRule="exact"/>
        <w:ind w:firstLineChars="200" w:firstLine="640"/>
        <w:rPr>
          <w:rFonts w:ascii="华文仿宋" w:eastAsia="华文仿宋" w:hAnsi="华文仿宋"/>
          <w:sz w:val="32"/>
          <w:szCs w:val="32"/>
        </w:rPr>
      </w:pPr>
      <w:r w:rsidRPr="007E631F">
        <w:rPr>
          <w:rFonts w:ascii="华文仿宋" w:eastAsia="华文仿宋" w:hAnsi="华文仿宋" w:hint="eastAsia"/>
          <w:sz w:val="32"/>
          <w:szCs w:val="32"/>
        </w:rPr>
        <w:lastRenderedPageBreak/>
        <w:t>法英双学位班：</w:t>
      </w:r>
    </w:p>
    <w:tbl>
      <w:tblPr>
        <w:tblW w:w="4693" w:type="pct"/>
        <w:tblInd w:w="-106" w:type="dxa"/>
        <w:tblLook w:val="00A0" w:firstRow="1" w:lastRow="0" w:firstColumn="1" w:lastColumn="0" w:noHBand="0" w:noVBand="0"/>
      </w:tblPr>
      <w:tblGrid>
        <w:gridCol w:w="937"/>
        <w:gridCol w:w="697"/>
        <w:gridCol w:w="1546"/>
        <w:gridCol w:w="699"/>
        <w:gridCol w:w="818"/>
        <w:gridCol w:w="965"/>
        <w:gridCol w:w="819"/>
        <w:gridCol w:w="759"/>
        <w:gridCol w:w="759"/>
      </w:tblGrid>
      <w:tr w:rsidR="00B846D7" w:rsidRPr="00B846D7" w:rsidTr="00C41ECC">
        <w:trPr>
          <w:trHeight w:val="555"/>
        </w:trPr>
        <w:tc>
          <w:tcPr>
            <w:tcW w:w="605" w:type="pct"/>
            <w:tcBorders>
              <w:top w:val="single" w:sz="8" w:space="0" w:color="auto"/>
              <w:left w:val="single" w:sz="8" w:space="0" w:color="auto"/>
              <w:bottom w:val="single" w:sz="8" w:space="0" w:color="auto"/>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课程性质</w:t>
            </w: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ind w:firstLineChars="177" w:firstLine="372"/>
              <w:rPr>
                <w:rFonts w:ascii="仿宋_GB2312" w:eastAsia="仿宋_GB2312" w:hAnsi="宋体" w:cs="Times New Roman"/>
                <w:szCs w:val="21"/>
              </w:rPr>
            </w:pPr>
            <w:r w:rsidRPr="00B846D7">
              <w:rPr>
                <w:rFonts w:ascii="仿宋_GB2312" w:eastAsia="仿宋_GB2312" w:hAnsi="宋体" w:cs="仿宋_GB2312" w:hint="eastAsia"/>
                <w:szCs w:val="21"/>
              </w:rPr>
              <w:t>课程类别</w:t>
            </w:r>
          </w:p>
        </w:tc>
        <w:tc>
          <w:tcPr>
            <w:tcW w:w="987"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ind w:firstLineChars="177" w:firstLine="372"/>
              <w:rPr>
                <w:rFonts w:ascii="仿宋_GB2312" w:eastAsia="仿宋_GB2312" w:hAnsi="宋体" w:cs="Times New Roman"/>
                <w:szCs w:val="21"/>
              </w:rPr>
            </w:pPr>
            <w:r w:rsidRPr="00B846D7">
              <w:rPr>
                <w:rFonts w:ascii="仿宋_GB2312" w:eastAsia="仿宋_GB2312" w:hAnsi="宋体" w:cs="仿宋_GB2312" w:hint="eastAsia"/>
                <w:szCs w:val="21"/>
              </w:rPr>
              <w:t>学分</w:t>
            </w:r>
          </w:p>
        </w:tc>
        <w:tc>
          <w:tcPr>
            <w:tcW w:w="1061"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ind w:firstLineChars="177" w:firstLine="372"/>
              <w:rPr>
                <w:rFonts w:ascii="仿宋_GB2312" w:eastAsia="仿宋_GB2312" w:hAnsi="宋体" w:cs="Times New Roman"/>
                <w:szCs w:val="21"/>
              </w:rPr>
            </w:pPr>
            <w:r w:rsidRPr="00B846D7">
              <w:rPr>
                <w:rFonts w:ascii="仿宋_GB2312" w:eastAsia="仿宋_GB2312" w:hAnsi="宋体" w:cs="仿宋_GB2312" w:hint="eastAsia"/>
                <w:szCs w:val="21"/>
              </w:rPr>
              <w:t>学时</w:t>
            </w:r>
          </w:p>
        </w:tc>
        <w:tc>
          <w:tcPr>
            <w:tcW w:w="906"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占总学分百分比</w:t>
            </w:r>
          </w:p>
        </w:tc>
      </w:tr>
      <w:tr w:rsidR="00B846D7" w:rsidRPr="00B846D7" w:rsidTr="00C41ECC">
        <w:trPr>
          <w:trHeight w:val="230"/>
        </w:trPr>
        <w:tc>
          <w:tcPr>
            <w:tcW w:w="605"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必修课</w:t>
            </w: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通识教育必修课程</w:t>
            </w:r>
          </w:p>
        </w:tc>
        <w:tc>
          <w:tcPr>
            <w:tcW w:w="456"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165</w:t>
            </w: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21</w:t>
            </w:r>
          </w:p>
        </w:tc>
        <w:tc>
          <w:tcPr>
            <w:tcW w:w="530"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2384+16</w:t>
            </w:r>
            <w:r w:rsidRPr="00B846D7">
              <w:rPr>
                <w:rFonts w:ascii="Times New Roman" w:eastAsia="宋体" w:hAnsi="Times New Roman" w:cs="宋体" w:hint="eastAsia"/>
                <w:color w:val="000000"/>
                <w:kern w:val="0"/>
                <w:szCs w:val="21"/>
              </w:rPr>
              <w:t>周</w:t>
            </w: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336</w:t>
            </w:r>
          </w:p>
        </w:tc>
        <w:tc>
          <w:tcPr>
            <w:tcW w:w="466"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82.5%</w:t>
            </w: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10.5%</w:t>
            </w:r>
          </w:p>
        </w:tc>
      </w:tr>
      <w:tr w:rsidR="00B846D7" w:rsidRPr="00B846D7" w:rsidTr="00C41ECC">
        <w:trPr>
          <w:trHeight w:val="380"/>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学科基础平台课程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p>
        </w:tc>
      </w:tr>
      <w:tr w:rsidR="00B846D7" w:rsidRPr="00B846D7" w:rsidTr="00C41ECC">
        <w:trPr>
          <w:trHeight w:val="753"/>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专业基础课程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111(</w:t>
            </w:r>
            <w:r w:rsidRPr="00B846D7">
              <w:rPr>
                <w:rFonts w:ascii="Times New Roman" w:eastAsia="宋体" w:hAnsi="Times New Roman" w:cs="宋体" w:hint="eastAsia"/>
                <w:color w:val="000000"/>
                <w:kern w:val="0"/>
                <w:szCs w:val="21"/>
              </w:rPr>
              <w:t>法学</w:t>
            </w:r>
            <w:r w:rsidRPr="00B846D7">
              <w:rPr>
                <w:rFonts w:ascii="Times New Roman" w:eastAsia="宋体" w:hAnsi="Times New Roman" w:cs="Times New Roman"/>
                <w:color w:val="000000"/>
                <w:kern w:val="0"/>
                <w:szCs w:val="21"/>
              </w:rPr>
              <w:t>52</w:t>
            </w:r>
            <w:r w:rsidRPr="00B846D7">
              <w:rPr>
                <w:rFonts w:ascii="Times New Roman" w:eastAsia="宋体" w:hAnsi="Times New Roman" w:cs="宋体" w:hint="eastAsia"/>
                <w:color w:val="000000"/>
                <w:kern w:val="0"/>
                <w:szCs w:val="21"/>
              </w:rPr>
              <w:t>；外语</w:t>
            </w:r>
            <w:r w:rsidRPr="00B846D7">
              <w:rPr>
                <w:rFonts w:ascii="Times New Roman" w:eastAsia="宋体" w:hAnsi="Times New Roman" w:cs="Times New Roman"/>
                <w:color w:val="000000"/>
                <w:kern w:val="0"/>
                <w:szCs w:val="21"/>
              </w:rPr>
              <w:t>59)</w:t>
            </w: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1664</w:t>
            </w: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52%</w:t>
            </w:r>
          </w:p>
        </w:tc>
      </w:tr>
      <w:tr w:rsidR="00B846D7" w:rsidRPr="00B846D7" w:rsidTr="00C41ECC">
        <w:trPr>
          <w:trHeight w:val="555"/>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专业必修课程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17</w:t>
            </w: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272</w:t>
            </w: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8.5%</w:t>
            </w:r>
          </w:p>
        </w:tc>
      </w:tr>
      <w:tr w:rsidR="00B846D7" w:rsidRPr="00B846D7" w:rsidTr="00C41ECC">
        <w:trPr>
          <w:trHeight w:val="525"/>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455"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实践</w:t>
            </w:r>
          </w:p>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环节</w:t>
            </w:r>
          </w:p>
        </w:tc>
        <w:tc>
          <w:tcPr>
            <w:tcW w:w="985" w:type="pct"/>
            <w:tcBorders>
              <w:top w:val="nil"/>
              <w:left w:val="nil"/>
              <w:bottom w:val="single" w:sz="8" w:space="0" w:color="auto"/>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不含实验课程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16</w:t>
            </w:r>
            <w:r w:rsidRPr="00B846D7">
              <w:rPr>
                <w:rFonts w:ascii="Times New Roman" w:eastAsia="宋体" w:hAnsi="Times New Roman" w:cs="宋体" w:hint="eastAsia"/>
                <w:color w:val="000000"/>
                <w:kern w:val="0"/>
                <w:szCs w:val="21"/>
              </w:rPr>
              <w:t>（论文</w:t>
            </w:r>
            <w:r w:rsidRPr="00B846D7">
              <w:rPr>
                <w:rFonts w:ascii="Times New Roman" w:eastAsia="宋体" w:hAnsi="Times New Roman" w:cs="Times New Roman"/>
                <w:color w:val="000000"/>
                <w:kern w:val="0"/>
                <w:szCs w:val="21"/>
              </w:rPr>
              <w:t>+</w:t>
            </w:r>
            <w:r w:rsidRPr="00B846D7">
              <w:rPr>
                <w:rFonts w:ascii="Times New Roman" w:eastAsia="宋体" w:hAnsi="Times New Roman" w:cs="宋体" w:hint="eastAsia"/>
                <w:color w:val="000000"/>
                <w:kern w:val="0"/>
                <w:szCs w:val="21"/>
              </w:rPr>
              <w:t>实习）</w:t>
            </w: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16</w:t>
            </w:r>
            <w:r w:rsidRPr="00B846D7">
              <w:rPr>
                <w:rFonts w:ascii="Times New Roman" w:eastAsia="宋体" w:hAnsi="Times New Roman" w:cs="宋体" w:hint="eastAsia"/>
                <w:color w:val="000000"/>
                <w:kern w:val="0"/>
                <w:szCs w:val="21"/>
              </w:rPr>
              <w:t>周</w:t>
            </w: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8%</w:t>
            </w:r>
          </w:p>
        </w:tc>
      </w:tr>
      <w:tr w:rsidR="00B846D7" w:rsidRPr="00B846D7" w:rsidTr="00C41ECC">
        <w:trPr>
          <w:trHeight w:val="495"/>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45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985" w:type="pct"/>
            <w:tcBorders>
              <w:top w:val="nil"/>
              <w:left w:val="nil"/>
              <w:bottom w:val="single" w:sz="8" w:space="0" w:color="auto"/>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含实验课程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7</w:t>
            </w: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112</w:t>
            </w: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3.5%</w:t>
            </w:r>
          </w:p>
        </w:tc>
      </w:tr>
      <w:tr w:rsidR="00B846D7" w:rsidRPr="00B846D7" w:rsidTr="00C41ECC">
        <w:trPr>
          <w:trHeight w:val="420"/>
        </w:trPr>
        <w:tc>
          <w:tcPr>
            <w:tcW w:w="605"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选修课</w:t>
            </w: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通识教育核心课程</w:t>
            </w:r>
          </w:p>
        </w:tc>
        <w:tc>
          <w:tcPr>
            <w:tcW w:w="456"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35</w:t>
            </w: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10</w:t>
            </w:r>
          </w:p>
        </w:tc>
        <w:tc>
          <w:tcPr>
            <w:tcW w:w="530"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560</w:t>
            </w: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160</w:t>
            </w:r>
          </w:p>
        </w:tc>
        <w:tc>
          <w:tcPr>
            <w:tcW w:w="466" w:type="pct"/>
            <w:vMerge w:val="restart"/>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17.5%</w:t>
            </w: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5%</w:t>
            </w:r>
          </w:p>
        </w:tc>
      </w:tr>
      <w:tr w:rsidR="00B846D7" w:rsidRPr="00B846D7" w:rsidTr="00C41ECC">
        <w:trPr>
          <w:trHeight w:val="420"/>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通识教育选修课程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3</w:t>
            </w: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48</w:t>
            </w: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1.5%</w:t>
            </w:r>
          </w:p>
        </w:tc>
      </w:tr>
      <w:tr w:rsidR="00B846D7" w:rsidRPr="00B846D7" w:rsidTr="00C41ECC">
        <w:trPr>
          <w:trHeight w:val="435"/>
        </w:trPr>
        <w:tc>
          <w:tcPr>
            <w:tcW w:w="605"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p>
        </w:tc>
        <w:tc>
          <w:tcPr>
            <w:tcW w:w="1440"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专业选修课程</w:t>
            </w:r>
          </w:p>
        </w:tc>
        <w:tc>
          <w:tcPr>
            <w:tcW w:w="45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22</w:t>
            </w:r>
          </w:p>
        </w:tc>
        <w:tc>
          <w:tcPr>
            <w:tcW w:w="530"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531"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352</w:t>
            </w:r>
          </w:p>
        </w:tc>
        <w:tc>
          <w:tcPr>
            <w:tcW w:w="466" w:type="pct"/>
            <w:vMerge/>
            <w:tcBorders>
              <w:top w:val="nil"/>
              <w:left w:val="single" w:sz="8" w:space="0" w:color="auto"/>
              <w:bottom w:val="single" w:sz="8" w:space="0" w:color="000000"/>
              <w:right w:val="single" w:sz="8" w:space="0" w:color="auto"/>
            </w:tcBorders>
            <w:vAlign w:val="center"/>
          </w:tcPr>
          <w:p w:rsidR="00B846D7" w:rsidRPr="00B846D7" w:rsidRDefault="00B846D7" w:rsidP="00B846D7">
            <w:pPr>
              <w:widowControl/>
              <w:jc w:val="left"/>
              <w:rPr>
                <w:rFonts w:ascii="Times New Roman" w:eastAsia="宋体" w:hAnsi="Times New Roman" w:cs="Times New Roman"/>
                <w:color w:val="000000"/>
                <w:kern w:val="0"/>
                <w:szCs w:val="21"/>
              </w:rPr>
            </w:pPr>
          </w:p>
        </w:tc>
        <w:tc>
          <w:tcPr>
            <w:tcW w:w="440" w:type="pct"/>
            <w:tcBorders>
              <w:top w:val="nil"/>
              <w:left w:val="nil"/>
              <w:bottom w:val="single" w:sz="8" w:space="0" w:color="auto"/>
              <w:right w:val="single" w:sz="8" w:space="0" w:color="auto"/>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11%</w:t>
            </w:r>
          </w:p>
        </w:tc>
      </w:tr>
      <w:tr w:rsidR="00B846D7" w:rsidRPr="00B846D7" w:rsidTr="00C41ECC">
        <w:trPr>
          <w:trHeight w:val="510"/>
        </w:trPr>
        <w:tc>
          <w:tcPr>
            <w:tcW w:w="2046" w:type="pct"/>
            <w:gridSpan w:val="3"/>
            <w:tcBorders>
              <w:top w:val="single" w:sz="8" w:space="0" w:color="auto"/>
              <w:left w:val="single" w:sz="8" w:space="0" w:color="auto"/>
              <w:bottom w:val="single" w:sz="8" w:space="0" w:color="auto"/>
              <w:right w:val="single" w:sz="8" w:space="0" w:color="000000"/>
            </w:tcBorders>
            <w:vAlign w:val="center"/>
          </w:tcPr>
          <w:p w:rsidR="00B846D7" w:rsidRPr="00B846D7" w:rsidRDefault="00B846D7" w:rsidP="00B846D7">
            <w:pPr>
              <w:adjustRightInd w:val="0"/>
              <w:snapToGrid w:val="0"/>
              <w:spacing w:before="100" w:beforeAutospacing="1" w:after="100" w:afterAutospacing="1"/>
              <w:rPr>
                <w:rFonts w:ascii="仿宋_GB2312" w:eastAsia="仿宋_GB2312" w:hAnsi="宋体" w:cs="Times New Roman"/>
                <w:szCs w:val="21"/>
              </w:rPr>
            </w:pPr>
            <w:r w:rsidRPr="00B846D7">
              <w:rPr>
                <w:rFonts w:ascii="仿宋_GB2312" w:eastAsia="仿宋_GB2312" w:hAnsi="宋体" w:cs="仿宋_GB2312" w:hint="eastAsia"/>
                <w:szCs w:val="21"/>
              </w:rPr>
              <w:t>毕业要求总合计</w:t>
            </w:r>
          </w:p>
        </w:tc>
        <w:tc>
          <w:tcPr>
            <w:tcW w:w="987"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200</w:t>
            </w:r>
          </w:p>
        </w:tc>
        <w:tc>
          <w:tcPr>
            <w:tcW w:w="1061"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2944+16</w:t>
            </w:r>
            <w:r w:rsidRPr="00B846D7">
              <w:rPr>
                <w:rFonts w:ascii="Times New Roman" w:eastAsia="宋体" w:hAnsi="Times New Roman" w:cs="宋体" w:hint="eastAsia"/>
                <w:color w:val="000000"/>
                <w:kern w:val="0"/>
                <w:szCs w:val="21"/>
              </w:rPr>
              <w:t>周</w:t>
            </w:r>
          </w:p>
        </w:tc>
        <w:tc>
          <w:tcPr>
            <w:tcW w:w="906" w:type="pct"/>
            <w:gridSpan w:val="2"/>
            <w:tcBorders>
              <w:top w:val="single" w:sz="8" w:space="0" w:color="auto"/>
              <w:left w:val="nil"/>
              <w:bottom w:val="single" w:sz="8" w:space="0" w:color="auto"/>
              <w:right w:val="single" w:sz="8" w:space="0" w:color="000000"/>
            </w:tcBorders>
            <w:vAlign w:val="center"/>
          </w:tcPr>
          <w:p w:rsidR="00B846D7" w:rsidRPr="00B846D7" w:rsidRDefault="00B846D7" w:rsidP="00B846D7">
            <w:pPr>
              <w:widowControl/>
              <w:jc w:val="center"/>
              <w:rPr>
                <w:rFonts w:ascii="Times New Roman" w:eastAsia="宋体" w:hAnsi="Times New Roman" w:cs="Times New Roman"/>
                <w:color w:val="000000"/>
                <w:kern w:val="0"/>
                <w:szCs w:val="21"/>
              </w:rPr>
            </w:pPr>
            <w:r w:rsidRPr="00B846D7">
              <w:rPr>
                <w:rFonts w:ascii="Times New Roman" w:eastAsia="宋体" w:hAnsi="Times New Roman" w:cs="Times New Roman"/>
                <w:color w:val="000000"/>
                <w:kern w:val="0"/>
                <w:szCs w:val="21"/>
              </w:rPr>
              <w:t>100%</w:t>
            </w:r>
          </w:p>
        </w:tc>
      </w:tr>
    </w:tbl>
    <w:p w:rsidR="00B846D7" w:rsidRDefault="00B846D7" w:rsidP="008F534F">
      <w:pPr>
        <w:spacing w:line="560" w:lineRule="exact"/>
        <w:rPr>
          <w:sz w:val="28"/>
        </w:rPr>
      </w:pPr>
    </w:p>
    <w:p w:rsidR="008662FC" w:rsidRPr="007E631F" w:rsidRDefault="008662FC"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（四）</w:t>
      </w:r>
      <w:r w:rsidR="00E441CB">
        <w:rPr>
          <w:rFonts w:ascii="仿宋_GB2312" w:eastAsia="仿宋_GB2312" w:hAnsi="宋体" w:cs="仿宋_GB2312" w:hint="eastAsia"/>
          <w:b/>
          <w:sz w:val="32"/>
          <w:szCs w:val="32"/>
        </w:rPr>
        <w:t>创新创业教育</w:t>
      </w:r>
    </w:p>
    <w:p w:rsidR="0004413F" w:rsidRPr="007E631F" w:rsidRDefault="0004413F"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目前“大众创业万众创新”已成为新的社会发展形态，法学院也在进行积极的尝试，并做出了许多令人称赞的改进。然而，对于一个文科学院来说，学生手中没有核心技术，很难在创业方面做出成绩。目前学院的所开设的创业相关课程大都是以理论教育为主，而在真正的创业实践中，学院所教授的理论知识并不能在“破冰”阶段对学生有所帮助。今后学院将邀请校友、知名企业家、创投公司等组成创业指导师团队，对学生创业团队进行量身指导。</w:t>
      </w:r>
    </w:p>
    <w:p w:rsidR="00F04CEE" w:rsidRPr="007E631F" w:rsidRDefault="008662FC" w:rsidP="007E631F">
      <w:pPr>
        <w:ind w:firstLineChars="50" w:firstLine="161"/>
        <w:rPr>
          <w:rFonts w:ascii="黑体" w:eastAsia="黑体" w:hAnsi="黑体"/>
          <w:b/>
          <w:sz w:val="32"/>
          <w:szCs w:val="32"/>
        </w:rPr>
      </w:pPr>
      <w:r w:rsidRPr="007E631F">
        <w:rPr>
          <w:rFonts w:ascii="黑体" w:eastAsia="黑体" w:hAnsi="黑体" w:hint="eastAsia"/>
          <w:b/>
          <w:sz w:val="32"/>
          <w:szCs w:val="32"/>
        </w:rPr>
        <w:t>三、</w:t>
      </w:r>
      <w:r w:rsidR="00955F86" w:rsidRPr="007E631F">
        <w:rPr>
          <w:rFonts w:ascii="黑体" w:eastAsia="黑体" w:hAnsi="黑体" w:hint="eastAsia"/>
          <w:b/>
          <w:sz w:val="32"/>
          <w:szCs w:val="32"/>
        </w:rPr>
        <w:t>培养条件</w:t>
      </w:r>
      <w:r w:rsidR="00955F86" w:rsidRPr="007E631F">
        <w:rPr>
          <w:rFonts w:ascii="黑体" w:eastAsia="黑体" w:hAnsi="黑体"/>
          <w:b/>
          <w:sz w:val="32"/>
          <w:szCs w:val="32"/>
        </w:rPr>
        <w:t xml:space="preserve"> </w:t>
      </w:r>
    </w:p>
    <w:p w:rsidR="00F04CEE" w:rsidRPr="007E631F" w:rsidRDefault="00F04CEE" w:rsidP="007E631F">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（一）</w:t>
      </w:r>
      <w:r w:rsidR="00955F86" w:rsidRPr="007E631F">
        <w:rPr>
          <w:rFonts w:ascii="仿宋_GB2312" w:eastAsia="仿宋_GB2312" w:hAnsi="宋体" w:cs="仿宋_GB2312" w:hint="eastAsia"/>
          <w:b/>
          <w:sz w:val="32"/>
          <w:szCs w:val="32"/>
        </w:rPr>
        <w:t>教学经费投入</w:t>
      </w:r>
    </w:p>
    <w:p w:rsidR="0004413F" w:rsidRPr="007E631F" w:rsidRDefault="0004413F" w:rsidP="008F534F">
      <w:pPr>
        <w:adjustRightInd w:val="0"/>
        <w:snapToGrid w:val="0"/>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lastRenderedPageBreak/>
        <w:t>法学院教学经费主要投入包括教学日常运行费用、教学改革费用、课程建设费用、教材建设费用、专业建设费用、校内外实践实习费用、教学研讨费用、教学差旅费用、图书资料购置费用、学生活动费用、及其他用于教学的费用等，每学年的投入情况见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3977"/>
      </w:tblGrid>
      <w:tr w:rsidR="0004413F" w:rsidRPr="0004413F" w:rsidTr="00C41ECC">
        <w:tc>
          <w:tcPr>
            <w:tcW w:w="498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hint="eastAsia"/>
                <w:bCs/>
                <w:smallCaps/>
                <w:spacing w:val="5"/>
                <w:sz w:val="24"/>
                <w:szCs w:val="24"/>
              </w:rPr>
              <w:t>时间</w:t>
            </w:r>
          </w:p>
        </w:tc>
        <w:tc>
          <w:tcPr>
            <w:tcW w:w="430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hint="eastAsia"/>
                <w:bCs/>
                <w:smallCaps/>
                <w:spacing w:val="5"/>
                <w:sz w:val="24"/>
                <w:szCs w:val="24"/>
              </w:rPr>
              <w:t>教学经费投入（元）</w:t>
            </w:r>
          </w:p>
        </w:tc>
      </w:tr>
      <w:tr w:rsidR="0004413F" w:rsidRPr="0004413F" w:rsidTr="00C41ECC">
        <w:tc>
          <w:tcPr>
            <w:tcW w:w="498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2011 -2012</w:t>
            </w:r>
            <w:r w:rsidRPr="0004413F">
              <w:rPr>
                <w:rFonts w:ascii="仿宋_GB2312" w:eastAsia="仿宋_GB2312" w:hAnsi="Times New Roman" w:cs="仿宋_GB2312" w:hint="eastAsia"/>
                <w:bCs/>
                <w:smallCaps/>
                <w:spacing w:val="5"/>
                <w:sz w:val="24"/>
                <w:szCs w:val="24"/>
              </w:rPr>
              <w:t>学年</w:t>
            </w:r>
          </w:p>
        </w:tc>
        <w:tc>
          <w:tcPr>
            <w:tcW w:w="430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595974.77</w:t>
            </w:r>
          </w:p>
        </w:tc>
      </w:tr>
      <w:tr w:rsidR="0004413F" w:rsidRPr="0004413F" w:rsidTr="00C41ECC">
        <w:tc>
          <w:tcPr>
            <w:tcW w:w="498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2012 -2013</w:t>
            </w:r>
            <w:r w:rsidRPr="0004413F">
              <w:rPr>
                <w:rFonts w:ascii="仿宋_GB2312" w:eastAsia="仿宋_GB2312" w:hAnsi="Times New Roman" w:cs="仿宋_GB2312" w:hint="eastAsia"/>
                <w:bCs/>
                <w:smallCaps/>
                <w:spacing w:val="5"/>
                <w:sz w:val="24"/>
                <w:szCs w:val="24"/>
              </w:rPr>
              <w:t>学年</w:t>
            </w:r>
          </w:p>
        </w:tc>
        <w:tc>
          <w:tcPr>
            <w:tcW w:w="430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862227.01</w:t>
            </w:r>
          </w:p>
        </w:tc>
      </w:tr>
      <w:tr w:rsidR="0004413F" w:rsidRPr="0004413F" w:rsidTr="00C41ECC">
        <w:tc>
          <w:tcPr>
            <w:tcW w:w="498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2013 -2014</w:t>
            </w:r>
            <w:r w:rsidRPr="0004413F">
              <w:rPr>
                <w:rFonts w:ascii="仿宋_GB2312" w:eastAsia="仿宋_GB2312" w:hAnsi="Times New Roman" w:cs="仿宋_GB2312" w:hint="eastAsia"/>
                <w:bCs/>
                <w:smallCaps/>
                <w:spacing w:val="5"/>
                <w:sz w:val="24"/>
                <w:szCs w:val="24"/>
              </w:rPr>
              <w:t>学年</w:t>
            </w:r>
          </w:p>
        </w:tc>
        <w:tc>
          <w:tcPr>
            <w:tcW w:w="430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1200360.41</w:t>
            </w:r>
          </w:p>
        </w:tc>
      </w:tr>
      <w:tr w:rsidR="0004413F" w:rsidRPr="0004413F" w:rsidTr="00C41ECC">
        <w:tc>
          <w:tcPr>
            <w:tcW w:w="498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2014 -2015</w:t>
            </w:r>
            <w:r w:rsidRPr="0004413F">
              <w:rPr>
                <w:rFonts w:ascii="仿宋_GB2312" w:eastAsia="仿宋_GB2312" w:hAnsi="Times New Roman" w:cs="仿宋_GB2312" w:hint="eastAsia"/>
                <w:bCs/>
                <w:smallCaps/>
                <w:spacing w:val="5"/>
                <w:sz w:val="24"/>
                <w:szCs w:val="24"/>
              </w:rPr>
              <w:t>学年</w:t>
            </w:r>
          </w:p>
        </w:tc>
        <w:tc>
          <w:tcPr>
            <w:tcW w:w="4304" w:type="dxa"/>
          </w:tcPr>
          <w:p w:rsidR="0004413F" w:rsidRPr="00A35356" w:rsidRDefault="0004413F"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04413F">
              <w:rPr>
                <w:rFonts w:ascii="仿宋_GB2312" w:eastAsia="仿宋_GB2312" w:hAnsi="Times New Roman" w:cs="仿宋_GB2312"/>
                <w:bCs/>
                <w:smallCaps/>
                <w:spacing w:val="5"/>
                <w:sz w:val="24"/>
                <w:szCs w:val="24"/>
              </w:rPr>
              <w:t>917023.75</w:t>
            </w:r>
          </w:p>
        </w:tc>
      </w:tr>
      <w:tr w:rsidR="0004413F" w:rsidRPr="0004413F" w:rsidTr="00C41ECC">
        <w:tc>
          <w:tcPr>
            <w:tcW w:w="4984" w:type="dxa"/>
          </w:tcPr>
          <w:p w:rsidR="0004413F" w:rsidRPr="00A35356" w:rsidRDefault="0004413F" w:rsidP="00D12C62">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A35356">
              <w:rPr>
                <w:rFonts w:ascii="仿宋_GB2312" w:eastAsia="仿宋_GB2312" w:hAnsi="Times New Roman" w:cs="仿宋_GB2312" w:hint="eastAsia"/>
                <w:bCs/>
                <w:smallCaps/>
                <w:spacing w:val="5"/>
                <w:sz w:val="24"/>
                <w:szCs w:val="24"/>
              </w:rPr>
              <w:t>2015</w:t>
            </w:r>
            <w:r w:rsidR="00D12C62" w:rsidRPr="00A35356">
              <w:rPr>
                <w:rFonts w:ascii="仿宋_GB2312" w:eastAsia="仿宋_GB2312" w:hAnsi="Times New Roman" w:cs="仿宋_GB2312"/>
                <w:bCs/>
                <w:smallCaps/>
                <w:spacing w:val="5"/>
                <w:sz w:val="24"/>
                <w:szCs w:val="24"/>
              </w:rPr>
              <w:t>.</w:t>
            </w:r>
            <w:r w:rsidR="00D12C62" w:rsidRPr="00A35356">
              <w:rPr>
                <w:rFonts w:ascii="仿宋_GB2312" w:eastAsia="仿宋_GB2312" w:hAnsi="Times New Roman" w:cs="仿宋_GB2312" w:hint="eastAsia"/>
                <w:bCs/>
                <w:smallCaps/>
                <w:spacing w:val="5"/>
                <w:sz w:val="24"/>
                <w:szCs w:val="24"/>
              </w:rPr>
              <w:t>09</w:t>
            </w:r>
            <w:r w:rsidR="00A35356" w:rsidRPr="00A35356">
              <w:rPr>
                <w:rFonts w:ascii="仿宋_GB2312" w:eastAsia="仿宋_GB2312" w:hAnsi="Times New Roman" w:cs="仿宋_GB2312" w:hint="eastAsia"/>
                <w:bCs/>
                <w:smallCaps/>
                <w:spacing w:val="5"/>
                <w:sz w:val="24"/>
                <w:szCs w:val="24"/>
              </w:rPr>
              <w:t>-2015</w:t>
            </w:r>
            <w:r w:rsidR="00A35356" w:rsidRPr="00A35356">
              <w:rPr>
                <w:rFonts w:ascii="仿宋_GB2312" w:eastAsia="仿宋_GB2312" w:hAnsi="Times New Roman" w:cs="仿宋_GB2312"/>
                <w:bCs/>
                <w:smallCaps/>
                <w:spacing w:val="5"/>
                <w:sz w:val="24"/>
                <w:szCs w:val="24"/>
              </w:rPr>
              <w:t>.1</w:t>
            </w:r>
            <w:r w:rsidR="00A35356" w:rsidRPr="00A35356">
              <w:rPr>
                <w:rFonts w:ascii="仿宋_GB2312" w:eastAsia="仿宋_GB2312" w:hAnsi="Times New Roman" w:cs="仿宋_GB2312" w:hint="eastAsia"/>
                <w:bCs/>
                <w:smallCaps/>
                <w:spacing w:val="5"/>
                <w:sz w:val="24"/>
                <w:szCs w:val="24"/>
              </w:rPr>
              <w:t>2</w:t>
            </w:r>
          </w:p>
        </w:tc>
        <w:tc>
          <w:tcPr>
            <w:tcW w:w="4304" w:type="dxa"/>
          </w:tcPr>
          <w:p w:rsidR="0004413F" w:rsidRPr="00A35356" w:rsidRDefault="00A35356"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A35356">
              <w:rPr>
                <w:rFonts w:ascii="仿宋_GB2312" w:eastAsia="仿宋_GB2312" w:hAnsi="Times New Roman" w:cs="仿宋_GB2312"/>
                <w:bCs/>
                <w:smallCaps/>
                <w:spacing w:val="5"/>
                <w:sz w:val="24"/>
                <w:szCs w:val="24"/>
              </w:rPr>
              <w:t>141849.40</w:t>
            </w:r>
          </w:p>
        </w:tc>
      </w:tr>
      <w:tr w:rsidR="00A35356" w:rsidRPr="0004413F" w:rsidTr="00C41ECC">
        <w:tc>
          <w:tcPr>
            <w:tcW w:w="4984" w:type="dxa"/>
          </w:tcPr>
          <w:p w:rsidR="00A35356" w:rsidRPr="00A35356" w:rsidRDefault="00A35356" w:rsidP="00D12C62">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A35356">
              <w:rPr>
                <w:rFonts w:ascii="仿宋_GB2312" w:eastAsia="仿宋_GB2312" w:hAnsi="Times New Roman" w:cs="仿宋_GB2312"/>
                <w:bCs/>
                <w:smallCaps/>
                <w:spacing w:val="5"/>
                <w:sz w:val="24"/>
                <w:szCs w:val="24"/>
              </w:rPr>
              <w:t>2016.01-</w:t>
            </w:r>
            <w:r w:rsidRPr="00A35356">
              <w:rPr>
                <w:rFonts w:ascii="仿宋_GB2312" w:eastAsia="仿宋_GB2312" w:hAnsi="Times New Roman" w:cs="仿宋_GB2312" w:hint="eastAsia"/>
                <w:bCs/>
                <w:smallCaps/>
                <w:spacing w:val="5"/>
                <w:sz w:val="24"/>
                <w:szCs w:val="24"/>
              </w:rPr>
              <w:t>2016</w:t>
            </w:r>
            <w:r w:rsidRPr="00A35356">
              <w:rPr>
                <w:rFonts w:ascii="仿宋_GB2312" w:eastAsia="仿宋_GB2312" w:hAnsi="Times New Roman" w:cs="仿宋_GB2312"/>
                <w:bCs/>
                <w:smallCaps/>
                <w:spacing w:val="5"/>
                <w:sz w:val="24"/>
                <w:szCs w:val="24"/>
              </w:rPr>
              <w:t>.11</w:t>
            </w:r>
          </w:p>
        </w:tc>
        <w:tc>
          <w:tcPr>
            <w:tcW w:w="4304" w:type="dxa"/>
          </w:tcPr>
          <w:p w:rsidR="00A35356" w:rsidRPr="00A35356" w:rsidRDefault="00A35356" w:rsidP="0004413F">
            <w:pPr>
              <w:adjustRightInd w:val="0"/>
              <w:snapToGrid w:val="0"/>
              <w:spacing w:before="100" w:beforeAutospacing="1" w:after="100" w:afterAutospacing="1"/>
              <w:jc w:val="center"/>
              <w:rPr>
                <w:rFonts w:ascii="仿宋_GB2312" w:eastAsia="仿宋_GB2312" w:hAnsi="Times New Roman" w:cs="仿宋_GB2312"/>
                <w:bCs/>
                <w:smallCaps/>
                <w:spacing w:val="5"/>
                <w:sz w:val="24"/>
                <w:szCs w:val="24"/>
              </w:rPr>
            </w:pPr>
            <w:r w:rsidRPr="00A35356">
              <w:rPr>
                <w:rFonts w:ascii="仿宋_GB2312" w:eastAsia="仿宋_GB2312" w:hAnsi="Times New Roman" w:cs="仿宋_GB2312"/>
                <w:bCs/>
                <w:smallCaps/>
                <w:spacing w:val="5"/>
                <w:sz w:val="24"/>
                <w:szCs w:val="24"/>
              </w:rPr>
              <w:t>376038.10</w:t>
            </w:r>
          </w:p>
        </w:tc>
      </w:tr>
    </w:tbl>
    <w:p w:rsidR="0004413F" w:rsidRDefault="0004413F" w:rsidP="00F04CEE">
      <w:pPr>
        <w:ind w:firstLineChars="50" w:firstLine="140"/>
        <w:rPr>
          <w:sz w:val="28"/>
        </w:rPr>
      </w:pPr>
    </w:p>
    <w:p w:rsidR="00F04CEE" w:rsidRPr="007E631F" w:rsidRDefault="00F04CEE" w:rsidP="007E631F">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（二）</w:t>
      </w:r>
      <w:r w:rsidR="00955F86" w:rsidRPr="007E631F">
        <w:rPr>
          <w:rFonts w:ascii="仿宋_GB2312" w:eastAsia="仿宋_GB2312" w:hAnsi="宋体" w:cs="仿宋_GB2312" w:hint="eastAsia"/>
          <w:b/>
          <w:sz w:val="32"/>
          <w:szCs w:val="32"/>
        </w:rPr>
        <w:t>教学设备</w:t>
      </w:r>
      <w:r w:rsidRPr="007E631F">
        <w:rPr>
          <w:rFonts w:ascii="仿宋_GB2312" w:eastAsia="仿宋_GB2312" w:hAnsi="宋体" w:cs="仿宋_GB2312" w:hint="eastAsia"/>
          <w:b/>
          <w:sz w:val="32"/>
          <w:szCs w:val="32"/>
        </w:rPr>
        <w:t xml:space="preserve">  </w:t>
      </w:r>
    </w:p>
    <w:p w:rsidR="0004413F" w:rsidRPr="007E631F" w:rsidRDefault="0004413F" w:rsidP="007E631F">
      <w:pPr>
        <w:ind w:firstLineChars="50" w:firstLine="160"/>
        <w:rPr>
          <w:rFonts w:ascii="华文仿宋" w:eastAsia="华文仿宋" w:hAnsi="华文仿宋"/>
          <w:sz w:val="32"/>
          <w:szCs w:val="32"/>
        </w:rPr>
      </w:pPr>
      <w:r w:rsidRPr="007E631F">
        <w:rPr>
          <w:rFonts w:ascii="华文仿宋" w:eastAsia="华文仿宋" w:hAnsi="华文仿宋" w:hint="eastAsia"/>
          <w:sz w:val="32"/>
          <w:szCs w:val="32"/>
        </w:rPr>
        <w:t>法学院近年来教学设备购置情况见下表。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3967"/>
        <w:gridCol w:w="2060"/>
      </w:tblGrid>
      <w:tr w:rsidR="0004413F" w:rsidRPr="0004413F" w:rsidTr="00C41ECC">
        <w:tc>
          <w:tcPr>
            <w:tcW w:w="2988"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hint="eastAsia"/>
                <w:spacing w:val="5"/>
                <w:sz w:val="24"/>
                <w:szCs w:val="24"/>
              </w:rPr>
              <w:t>购置年份</w:t>
            </w:r>
          </w:p>
        </w:tc>
        <w:tc>
          <w:tcPr>
            <w:tcW w:w="4680"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hint="eastAsia"/>
                <w:spacing w:val="5"/>
                <w:sz w:val="24"/>
                <w:szCs w:val="24"/>
              </w:rPr>
              <w:t>设备名称</w:t>
            </w:r>
          </w:p>
        </w:tc>
        <w:tc>
          <w:tcPr>
            <w:tcW w:w="2300"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hint="eastAsia"/>
                <w:spacing w:val="5"/>
                <w:sz w:val="24"/>
                <w:szCs w:val="24"/>
              </w:rPr>
              <w:t>投入资金（元）</w:t>
            </w:r>
          </w:p>
        </w:tc>
      </w:tr>
      <w:tr w:rsidR="0004413F" w:rsidRPr="0004413F" w:rsidTr="00C41ECC">
        <w:tc>
          <w:tcPr>
            <w:tcW w:w="2988"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spacing w:val="5"/>
                <w:sz w:val="24"/>
                <w:szCs w:val="24"/>
              </w:rPr>
              <w:t>2011</w:t>
            </w:r>
            <w:r w:rsidRPr="0004413F">
              <w:rPr>
                <w:rFonts w:ascii="仿宋_GB2312" w:eastAsia="仿宋_GB2312" w:hAnsi="Times New Roman" w:cs="仿宋_GB2312" w:hint="eastAsia"/>
                <w:spacing w:val="5"/>
                <w:sz w:val="24"/>
                <w:szCs w:val="24"/>
              </w:rPr>
              <w:t>年</w:t>
            </w:r>
            <w:r w:rsidRPr="0004413F">
              <w:rPr>
                <w:rFonts w:ascii="仿宋_GB2312" w:eastAsia="仿宋_GB2312" w:hAnsi="Times New Roman" w:cs="仿宋_GB2312"/>
                <w:spacing w:val="5"/>
                <w:sz w:val="24"/>
                <w:szCs w:val="24"/>
              </w:rPr>
              <w:t>9</w:t>
            </w:r>
            <w:r w:rsidRPr="0004413F">
              <w:rPr>
                <w:rFonts w:ascii="仿宋_GB2312" w:eastAsia="仿宋_GB2312" w:hAnsi="Times New Roman" w:cs="仿宋_GB2312" w:hint="eastAsia"/>
                <w:spacing w:val="5"/>
                <w:sz w:val="24"/>
                <w:szCs w:val="24"/>
              </w:rPr>
              <w:t>月</w:t>
            </w:r>
            <w:r w:rsidRPr="0004413F">
              <w:rPr>
                <w:rFonts w:ascii="仿宋_GB2312" w:eastAsia="仿宋_GB2312" w:hAnsi="Times New Roman" w:cs="仿宋_GB2312"/>
                <w:spacing w:val="5"/>
                <w:sz w:val="24"/>
                <w:szCs w:val="24"/>
              </w:rPr>
              <w:t>-2012</w:t>
            </w:r>
            <w:r w:rsidRPr="0004413F">
              <w:rPr>
                <w:rFonts w:ascii="仿宋_GB2312" w:eastAsia="仿宋_GB2312" w:hAnsi="Times New Roman" w:cs="仿宋_GB2312" w:hint="eastAsia"/>
                <w:spacing w:val="5"/>
                <w:sz w:val="24"/>
                <w:szCs w:val="24"/>
              </w:rPr>
              <w:t>年</w:t>
            </w:r>
            <w:r w:rsidRPr="0004413F">
              <w:rPr>
                <w:rFonts w:ascii="仿宋_GB2312" w:eastAsia="仿宋_GB2312" w:hAnsi="Times New Roman" w:cs="仿宋_GB2312"/>
                <w:spacing w:val="5"/>
                <w:sz w:val="24"/>
                <w:szCs w:val="24"/>
              </w:rPr>
              <w:t>7</w:t>
            </w:r>
            <w:r w:rsidRPr="0004413F">
              <w:rPr>
                <w:rFonts w:ascii="仿宋_GB2312" w:eastAsia="仿宋_GB2312" w:hAnsi="Times New Roman" w:cs="仿宋_GB2312" w:hint="eastAsia"/>
                <w:spacing w:val="5"/>
                <w:sz w:val="24"/>
                <w:szCs w:val="24"/>
              </w:rPr>
              <w:t>月</w:t>
            </w:r>
          </w:p>
        </w:tc>
        <w:tc>
          <w:tcPr>
            <w:tcW w:w="4680" w:type="dxa"/>
            <w:vAlign w:val="center"/>
          </w:tcPr>
          <w:p w:rsidR="0004413F" w:rsidRPr="0004413F" w:rsidRDefault="0004413F" w:rsidP="0004413F">
            <w:pPr>
              <w:adjustRightInd w:val="0"/>
              <w:snapToGrid w:val="0"/>
              <w:spacing w:before="100" w:beforeAutospacing="1" w:after="100" w:afterAutospacing="1"/>
              <w:rPr>
                <w:rFonts w:ascii="仿宋_GB2312" w:eastAsia="仿宋_GB2312" w:hAnsi="Times New Roman" w:cs="Times New Roman"/>
                <w:spacing w:val="5"/>
                <w:sz w:val="24"/>
                <w:szCs w:val="24"/>
              </w:rPr>
            </w:pPr>
            <w:r w:rsidRPr="0004413F">
              <w:rPr>
                <w:rFonts w:ascii="仿宋_GB2312" w:eastAsia="仿宋_GB2312" w:hAnsi="Times New Roman" w:cs="仿宋_GB2312" w:hint="eastAsia"/>
                <w:spacing w:val="5"/>
                <w:sz w:val="24"/>
                <w:szCs w:val="24"/>
              </w:rPr>
              <w:t>多媒体录音录像设备、法庭</w:t>
            </w:r>
            <w:proofErr w:type="gramStart"/>
            <w:r w:rsidRPr="0004413F">
              <w:rPr>
                <w:rFonts w:ascii="仿宋_GB2312" w:eastAsia="仿宋_GB2312" w:hAnsi="Times New Roman" w:cs="仿宋_GB2312" w:hint="eastAsia"/>
                <w:spacing w:val="5"/>
                <w:sz w:val="24"/>
                <w:szCs w:val="24"/>
              </w:rPr>
              <w:t>评议室</w:t>
            </w:r>
            <w:proofErr w:type="gramEnd"/>
            <w:r w:rsidRPr="0004413F">
              <w:rPr>
                <w:rFonts w:ascii="仿宋_GB2312" w:eastAsia="仿宋_GB2312" w:hAnsi="Times New Roman" w:cs="仿宋_GB2312" w:hint="eastAsia"/>
                <w:spacing w:val="5"/>
                <w:sz w:val="24"/>
                <w:szCs w:val="24"/>
              </w:rPr>
              <w:t>多媒体设备等</w:t>
            </w:r>
          </w:p>
        </w:tc>
        <w:tc>
          <w:tcPr>
            <w:tcW w:w="2300"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仿宋_GB2312"/>
                <w:spacing w:val="5"/>
                <w:sz w:val="24"/>
                <w:szCs w:val="24"/>
              </w:rPr>
            </w:pPr>
            <w:r w:rsidRPr="0004413F">
              <w:rPr>
                <w:rFonts w:ascii="仿宋_GB2312" w:eastAsia="仿宋_GB2312" w:hAnsi="Times New Roman" w:cs="仿宋_GB2312"/>
                <w:spacing w:val="5"/>
                <w:sz w:val="24"/>
                <w:szCs w:val="24"/>
              </w:rPr>
              <w:t>221420</w:t>
            </w:r>
          </w:p>
        </w:tc>
      </w:tr>
      <w:tr w:rsidR="0004413F" w:rsidRPr="0004413F" w:rsidTr="00C41ECC">
        <w:tc>
          <w:tcPr>
            <w:tcW w:w="2988"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spacing w:val="5"/>
                <w:sz w:val="24"/>
                <w:szCs w:val="24"/>
              </w:rPr>
              <w:t>2012</w:t>
            </w:r>
            <w:r w:rsidRPr="0004413F">
              <w:rPr>
                <w:rFonts w:ascii="仿宋_GB2312" w:eastAsia="仿宋_GB2312" w:hAnsi="Times New Roman" w:cs="仿宋_GB2312" w:hint="eastAsia"/>
                <w:spacing w:val="5"/>
                <w:sz w:val="24"/>
                <w:szCs w:val="24"/>
              </w:rPr>
              <w:t>年</w:t>
            </w:r>
            <w:r w:rsidRPr="0004413F">
              <w:rPr>
                <w:rFonts w:ascii="仿宋_GB2312" w:eastAsia="仿宋_GB2312" w:hAnsi="Times New Roman" w:cs="仿宋_GB2312"/>
                <w:spacing w:val="5"/>
                <w:sz w:val="24"/>
                <w:szCs w:val="24"/>
              </w:rPr>
              <w:t>9</w:t>
            </w:r>
            <w:r w:rsidRPr="0004413F">
              <w:rPr>
                <w:rFonts w:ascii="仿宋_GB2312" w:eastAsia="仿宋_GB2312" w:hAnsi="Times New Roman" w:cs="仿宋_GB2312" w:hint="eastAsia"/>
                <w:spacing w:val="5"/>
                <w:sz w:val="24"/>
                <w:szCs w:val="24"/>
              </w:rPr>
              <w:t>月</w:t>
            </w:r>
            <w:r w:rsidRPr="0004413F">
              <w:rPr>
                <w:rFonts w:ascii="仿宋_GB2312" w:eastAsia="仿宋_GB2312" w:hAnsi="Times New Roman" w:cs="仿宋_GB2312"/>
                <w:spacing w:val="5"/>
                <w:sz w:val="24"/>
                <w:szCs w:val="24"/>
              </w:rPr>
              <w:t>-2013</w:t>
            </w:r>
            <w:r w:rsidRPr="0004413F">
              <w:rPr>
                <w:rFonts w:ascii="仿宋_GB2312" w:eastAsia="仿宋_GB2312" w:hAnsi="Times New Roman" w:cs="仿宋_GB2312" w:hint="eastAsia"/>
                <w:spacing w:val="5"/>
                <w:sz w:val="24"/>
                <w:szCs w:val="24"/>
              </w:rPr>
              <w:t>年</w:t>
            </w:r>
            <w:r w:rsidRPr="0004413F">
              <w:rPr>
                <w:rFonts w:ascii="仿宋_GB2312" w:eastAsia="仿宋_GB2312" w:hAnsi="Times New Roman" w:cs="仿宋_GB2312"/>
                <w:spacing w:val="5"/>
                <w:sz w:val="24"/>
                <w:szCs w:val="24"/>
              </w:rPr>
              <w:t>7</w:t>
            </w:r>
            <w:r w:rsidRPr="0004413F">
              <w:rPr>
                <w:rFonts w:ascii="仿宋_GB2312" w:eastAsia="仿宋_GB2312" w:hAnsi="Times New Roman" w:cs="仿宋_GB2312" w:hint="eastAsia"/>
                <w:spacing w:val="5"/>
                <w:sz w:val="24"/>
                <w:szCs w:val="24"/>
              </w:rPr>
              <w:t>月</w:t>
            </w:r>
          </w:p>
        </w:tc>
        <w:tc>
          <w:tcPr>
            <w:tcW w:w="4680" w:type="dxa"/>
            <w:vAlign w:val="center"/>
          </w:tcPr>
          <w:p w:rsidR="0004413F" w:rsidRPr="0004413F" w:rsidRDefault="0004413F" w:rsidP="0004413F">
            <w:pPr>
              <w:adjustRightInd w:val="0"/>
              <w:snapToGrid w:val="0"/>
              <w:spacing w:before="100" w:beforeAutospacing="1" w:after="100" w:afterAutospacing="1"/>
              <w:rPr>
                <w:rFonts w:ascii="仿宋_GB2312" w:eastAsia="仿宋_GB2312" w:hAnsi="Times New Roman" w:cs="Times New Roman"/>
                <w:spacing w:val="5"/>
                <w:sz w:val="24"/>
                <w:szCs w:val="24"/>
              </w:rPr>
            </w:pPr>
            <w:r w:rsidRPr="0004413F">
              <w:rPr>
                <w:rFonts w:ascii="仿宋_GB2312" w:eastAsia="仿宋_GB2312" w:hAnsi="Times New Roman" w:cs="仿宋_GB2312" w:hint="eastAsia"/>
                <w:spacing w:val="5"/>
                <w:sz w:val="24"/>
                <w:szCs w:val="24"/>
              </w:rPr>
              <w:t>多媒体设备、体视显微镜、多波段光源、复印机、图书监测仪、投影幕布等</w:t>
            </w:r>
          </w:p>
        </w:tc>
        <w:tc>
          <w:tcPr>
            <w:tcW w:w="2300"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仿宋_GB2312"/>
                <w:spacing w:val="5"/>
                <w:sz w:val="24"/>
                <w:szCs w:val="24"/>
              </w:rPr>
            </w:pPr>
            <w:r w:rsidRPr="0004413F">
              <w:rPr>
                <w:rFonts w:ascii="仿宋_GB2312" w:eastAsia="仿宋_GB2312" w:hAnsi="Times New Roman" w:cs="仿宋_GB2312"/>
                <w:spacing w:val="5"/>
                <w:sz w:val="24"/>
                <w:szCs w:val="24"/>
              </w:rPr>
              <w:t>341580</w:t>
            </w:r>
          </w:p>
        </w:tc>
      </w:tr>
      <w:tr w:rsidR="0004413F" w:rsidRPr="0004413F" w:rsidTr="00C41ECC">
        <w:tc>
          <w:tcPr>
            <w:tcW w:w="2988"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spacing w:val="5"/>
                <w:sz w:val="24"/>
                <w:szCs w:val="24"/>
              </w:rPr>
              <w:t>2013</w:t>
            </w:r>
            <w:r w:rsidRPr="0004413F">
              <w:rPr>
                <w:rFonts w:ascii="仿宋_GB2312" w:eastAsia="仿宋_GB2312" w:hAnsi="Times New Roman" w:cs="仿宋_GB2312" w:hint="eastAsia"/>
                <w:spacing w:val="5"/>
                <w:sz w:val="24"/>
                <w:szCs w:val="24"/>
              </w:rPr>
              <w:t>年</w:t>
            </w:r>
            <w:r w:rsidRPr="0004413F">
              <w:rPr>
                <w:rFonts w:ascii="仿宋_GB2312" w:eastAsia="仿宋_GB2312" w:hAnsi="Times New Roman" w:cs="仿宋_GB2312"/>
                <w:spacing w:val="5"/>
                <w:sz w:val="24"/>
                <w:szCs w:val="24"/>
              </w:rPr>
              <w:t>9</w:t>
            </w:r>
            <w:r w:rsidRPr="0004413F">
              <w:rPr>
                <w:rFonts w:ascii="仿宋_GB2312" w:eastAsia="仿宋_GB2312" w:hAnsi="Times New Roman" w:cs="仿宋_GB2312" w:hint="eastAsia"/>
                <w:spacing w:val="5"/>
                <w:sz w:val="24"/>
                <w:szCs w:val="24"/>
              </w:rPr>
              <w:t>月</w:t>
            </w:r>
            <w:r w:rsidRPr="0004413F">
              <w:rPr>
                <w:rFonts w:ascii="仿宋_GB2312" w:eastAsia="仿宋_GB2312" w:hAnsi="Times New Roman" w:cs="仿宋_GB2312"/>
                <w:spacing w:val="5"/>
                <w:sz w:val="24"/>
                <w:szCs w:val="24"/>
              </w:rPr>
              <w:t>-2014</w:t>
            </w:r>
            <w:r w:rsidRPr="0004413F">
              <w:rPr>
                <w:rFonts w:ascii="仿宋_GB2312" w:eastAsia="仿宋_GB2312" w:hAnsi="Times New Roman" w:cs="仿宋_GB2312" w:hint="eastAsia"/>
                <w:spacing w:val="5"/>
                <w:sz w:val="24"/>
                <w:szCs w:val="24"/>
              </w:rPr>
              <w:t>年</w:t>
            </w:r>
            <w:r w:rsidRPr="0004413F">
              <w:rPr>
                <w:rFonts w:ascii="仿宋_GB2312" w:eastAsia="仿宋_GB2312" w:hAnsi="Times New Roman" w:cs="仿宋_GB2312"/>
                <w:spacing w:val="5"/>
                <w:sz w:val="24"/>
                <w:szCs w:val="24"/>
              </w:rPr>
              <w:t>7</w:t>
            </w:r>
            <w:r w:rsidRPr="0004413F">
              <w:rPr>
                <w:rFonts w:ascii="仿宋_GB2312" w:eastAsia="仿宋_GB2312" w:hAnsi="Times New Roman" w:cs="仿宋_GB2312" w:hint="eastAsia"/>
                <w:spacing w:val="5"/>
                <w:sz w:val="24"/>
                <w:szCs w:val="24"/>
              </w:rPr>
              <w:t>月</w:t>
            </w:r>
          </w:p>
        </w:tc>
        <w:tc>
          <w:tcPr>
            <w:tcW w:w="4680"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Times New Roman"/>
                <w:spacing w:val="5"/>
                <w:sz w:val="24"/>
                <w:szCs w:val="24"/>
              </w:rPr>
            </w:pPr>
            <w:r w:rsidRPr="0004413F">
              <w:rPr>
                <w:rFonts w:ascii="仿宋_GB2312" w:eastAsia="仿宋_GB2312" w:hAnsi="Times New Roman" w:cs="仿宋_GB2312" w:hint="eastAsia"/>
                <w:spacing w:val="5"/>
                <w:sz w:val="24"/>
                <w:szCs w:val="24"/>
              </w:rPr>
              <w:t>多媒体扩音系统、远程会议系统、会议发言系统、多功能视频显示系统、计算机、路由器、网络交换机</w:t>
            </w:r>
            <w:r w:rsidRPr="0004413F">
              <w:rPr>
                <w:rFonts w:ascii="仿宋_GB2312" w:eastAsia="仿宋_GB2312" w:hAnsi="Times New Roman" w:cs="仿宋_GB2312"/>
                <w:spacing w:val="5"/>
                <w:sz w:val="24"/>
                <w:szCs w:val="24"/>
              </w:rPr>
              <w:t></w:t>
            </w:r>
            <w:r w:rsidRPr="0004413F">
              <w:rPr>
                <w:rFonts w:ascii="仿宋_GB2312" w:eastAsia="仿宋_GB2312" w:hAnsi="Times New Roman" w:cs="仿宋_GB2312" w:hint="eastAsia"/>
                <w:spacing w:val="5"/>
                <w:sz w:val="24"/>
                <w:szCs w:val="24"/>
              </w:rPr>
              <w:t>、语音教室多媒体教学网软件、激光打印机、数码摄像机</w:t>
            </w:r>
            <w:r w:rsidRPr="0004413F">
              <w:rPr>
                <w:rFonts w:ascii="仿宋_GB2312" w:eastAsia="仿宋_GB2312" w:hAnsi="Times New Roman" w:cs="仿宋_GB2312"/>
                <w:spacing w:val="5"/>
                <w:sz w:val="24"/>
                <w:szCs w:val="24"/>
              </w:rPr>
              <w:t></w:t>
            </w:r>
            <w:r w:rsidRPr="0004413F">
              <w:rPr>
                <w:rFonts w:ascii="仿宋_GB2312" w:eastAsia="仿宋_GB2312" w:hAnsi="Times New Roman" w:cs="仿宋_GB2312" w:hint="eastAsia"/>
                <w:spacing w:val="5"/>
                <w:sz w:val="24"/>
                <w:szCs w:val="24"/>
              </w:rPr>
              <w:t>、创维彩电、大屏幕显示器</w:t>
            </w:r>
            <w:r w:rsidRPr="0004413F">
              <w:rPr>
                <w:rFonts w:ascii="仿宋_GB2312" w:eastAsia="仿宋_GB2312" w:hAnsi="Times New Roman" w:cs="仿宋_GB2312"/>
                <w:spacing w:val="5"/>
                <w:sz w:val="24"/>
                <w:szCs w:val="24"/>
              </w:rPr>
              <w:t></w:t>
            </w:r>
            <w:r w:rsidRPr="0004413F">
              <w:rPr>
                <w:rFonts w:ascii="仿宋_GB2312" w:eastAsia="仿宋_GB2312" w:hAnsi="Times New Roman" w:cs="仿宋_GB2312" w:hint="eastAsia"/>
                <w:spacing w:val="5"/>
                <w:sz w:val="24"/>
                <w:szCs w:val="24"/>
              </w:rPr>
              <w:t>、数码照相机</w:t>
            </w:r>
            <w:r w:rsidRPr="0004413F">
              <w:rPr>
                <w:rFonts w:ascii="仿宋_GB2312" w:eastAsia="仿宋_GB2312" w:hAnsi="Times New Roman" w:cs="仿宋_GB2312"/>
                <w:spacing w:val="5"/>
                <w:sz w:val="24"/>
                <w:szCs w:val="24"/>
              </w:rPr>
              <w:t></w:t>
            </w:r>
            <w:r w:rsidRPr="0004413F">
              <w:rPr>
                <w:rFonts w:ascii="仿宋_GB2312" w:eastAsia="仿宋_GB2312" w:hAnsi="Times New Roman" w:cs="仿宋_GB2312" w:hint="eastAsia"/>
                <w:spacing w:val="5"/>
                <w:sz w:val="24"/>
                <w:szCs w:val="24"/>
              </w:rPr>
              <w:t>、舞台灯</w:t>
            </w:r>
            <w:r w:rsidRPr="0004413F">
              <w:rPr>
                <w:rFonts w:ascii="仿宋_GB2312" w:eastAsia="仿宋_GB2312" w:hAnsi="Times New Roman" w:cs="仿宋_GB2312"/>
                <w:spacing w:val="5"/>
                <w:sz w:val="24"/>
                <w:szCs w:val="24"/>
              </w:rPr>
              <w:t></w:t>
            </w:r>
            <w:r w:rsidRPr="0004413F">
              <w:rPr>
                <w:rFonts w:ascii="仿宋_GB2312" w:eastAsia="仿宋_GB2312" w:hAnsi="Times New Roman" w:cs="仿宋_GB2312" w:hint="eastAsia"/>
                <w:spacing w:val="5"/>
                <w:sz w:val="24"/>
                <w:szCs w:val="24"/>
              </w:rPr>
              <w:t>、针式打印机</w:t>
            </w:r>
            <w:r w:rsidRPr="0004413F">
              <w:rPr>
                <w:rFonts w:ascii="仿宋_GB2312" w:eastAsia="仿宋_GB2312" w:hAnsi="Times New Roman" w:cs="仿宋_GB2312"/>
                <w:spacing w:val="5"/>
                <w:sz w:val="24"/>
                <w:szCs w:val="24"/>
              </w:rPr>
              <w:t></w:t>
            </w:r>
            <w:r w:rsidRPr="0004413F">
              <w:rPr>
                <w:rFonts w:ascii="仿宋_GB2312" w:eastAsia="仿宋_GB2312" w:hAnsi="Times New Roman" w:cs="仿宋_GB2312" w:hint="eastAsia"/>
                <w:spacing w:val="5"/>
                <w:sz w:val="24"/>
                <w:szCs w:val="24"/>
              </w:rPr>
              <w:t>、壁挂式空调机等</w:t>
            </w:r>
          </w:p>
        </w:tc>
        <w:tc>
          <w:tcPr>
            <w:tcW w:w="2300" w:type="dxa"/>
            <w:vAlign w:val="center"/>
          </w:tcPr>
          <w:p w:rsidR="0004413F" w:rsidRPr="0004413F" w:rsidRDefault="0004413F" w:rsidP="0004413F">
            <w:pPr>
              <w:adjustRightInd w:val="0"/>
              <w:snapToGrid w:val="0"/>
              <w:spacing w:before="100" w:beforeAutospacing="1" w:after="100" w:afterAutospacing="1"/>
              <w:jc w:val="center"/>
              <w:rPr>
                <w:rFonts w:ascii="仿宋_GB2312" w:eastAsia="仿宋_GB2312" w:hAnsi="Times New Roman" w:cs="仿宋_GB2312"/>
                <w:spacing w:val="5"/>
                <w:sz w:val="24"/>
                <w:szCs w:val="24"/>
              </w:rPr>
            </w:pPr>
            <w:r w:rsidRPr="0004413F">
              <w:rPr>
                <w:rFonts w:ascii="仿宋_GB2312" w:eastAsia="仿宋_GB2312" w:hAnsi="Times New Roman" w:cs="仿宋_GB2312"/>
                <w:spacing w:val="5"/>
                <w:sz w:val="24"/>
                <w:szCs w:val="24"/>
              </w:rPr>
              <w:t>633555</w:t>
            </w:r>
          </w:p>
        </w:tc>
      </w:tr>
      <w:tr w:rsidR="0004413F" w:rsidRPr="0004413F" w:rsidTr="00C41ECC">
        <w:tc>
          <w:tcPr>
            <w:tcW w:w="2988" w:type="dxa"/>
            <w:vAlign w:val="center"/>
          </w:tcPr>
          <w:p w:rsidR="0004413F" w:rsidRPr="00E92E82" w:rsidRDefault="0004413F" w:rsidP="00C16FED">
            <w:pPr>
              <w:adjustRightInd w:val="0"/>
              <w:snapToGrid w:val="0"/>
              <w:spacing w:before="100" w:beforeAutospacing="1" w:after="100" w:afterAutospacing="1"/>
              <w:jc w:val="center"/>
              <w:rPr>
                <w:rFonts w:ascii="仿宋_GB2312" w:eastAsia="仿宋_GB2312" w:hAnsi="Times New Roman" w:cs="仿宋_GB2312"/>
                <w:spacing w:val="5"/>
                <w:sz w:val="24"/>
                <w:szCs w:val="24"/>
              </w:rPr>
            </w:pPr>
            <w:r w:rsidRPr="00E92E82">
              <w:rPr>
                <w:rFonts w:ascii="仿宋_GB2312" w:eastAsia="仿宋_GB2312" w:hAnsi="Times New Roman" w:cs="仿宋_GB2312" w:hint="eastAsia"/>
                <w:spacing w:val="5"/>
                <w:sz w:val="24"/>
                <w:szCs w:val="24"/>
              </w:rPr>
              <w:t>2015年</w:t>
            </w:r>
            <w:r w:rsidR="00C16FED" w:rsidRPr="00E92E82">
              <w:rPr>
                <w:rFonts w:ascii="仿宋_GB2312" w:eastAsia="仿宋_GB2312" w:hAnsi="Times New Roman" w:cs="仿宋_GB2312" w:hint="eastAsia"/>
                <w:spacing w:val="5"/>
                <w:sz w:val="24"/>
                <w:szCs w:val="24"/>
              </w:rPr>
              <w:t>1</w:t>
            </w:r>
            <w:r w:rsidRPr="00E92E82">
              <w:rPr>
                <w:rFonts w:ascii="仿宋_GB2312" w:eastAsia="仿宋_GB2312" w:hAnsi="Times New Roman" w:cs="仿宋_GB2312" w:hint="eastAsia"/>
                <w:spacing w:val="5"/>
                <w:sz w:val="24"/>
                <w:szCs w:val="24"/>
              </w:rPr>
              <w:t>月-2016年</w:t>
            </w:r>
            <w:r w:rsidR="00C16FED" w:rsidRPr="00E92E82">
              <w:rPr>
                <w:rFonts w:ascii="仿宋_GB2312" w:eastAsia="仿宋_GB2312" w:hAnsi="Times New Roman" w:cs="仿宋_GB2312" w:hint="eastAsia"/>
                <w:spacing w:val="5"/>
                <w:sz w:val="24"/>
                <w:szCs w:val="24"/>
              </w:rPr>
              <w:t>5</w:t>
            </w:r>
            <w:r w:rsidRPr="00E92E82">
              <w:rPr>
                <w:rFonts w:ascii="仿宋_GB2312" w:eastAsia="仿宋_GB2312" w:hAnsi="Times New Roman" w:cs="仿宋_GB2312" w:hint="eastAsia"/>
                <w:spacing w:val="5"/>
                <w:sz w:val="24"/>
                <w:szCs w:val="24"/>
              </w:rPr>
              <w:t>月</w:t>
            </w:r>
          </w:p>
        </w:tc>
        <w:tc>
          <w:tcPr>
            <w:tcW w:w="4680" w:type="dxa"/>
            <w:vAlign w:val="center"/>
          </w:tcPr>
          <w:p w:rsidR="0004413F" w:rsidRPr="00E92E82" w:rsidRDefault="003C16A6" w:rsidP="0004413F">
            <w:pPr>
              <w:adjustRightInd w:val="0"/>
              <w:snapToGrid w:val="0"/>
              <w:spacing w:before="100" w:beforeAutospacing="1" w:after="100" w:afterAutospacing="1"/>
              <w:jc w:val="center"/>
              <w:rPr>
                <w:rFonts w:ascii="仿宋_GB2312" w:eastAsia="仿宋_GB2312" w:hAnsi="Times New Roman" w:cs="仿宋_GB2312"/>
                <w:spacing w:val="5"/>
                <w:sz w:val="24"/>
                <w:szCs w:val="24"/>
              </w:rPr>
            </w:pPr>
            <w:r w:rsidRPr="003C16A6">
              <w:rPr>
                <w:rFonts w:ascii="仿宋_GB2312" w:eastAsia="仿宋_GB2312" w:hAnsi="Times New Roman" w:cs="仿宋_GB2312" w:hint="eastAsia"/>
                <w:spacing w:val="5"/>
                <w:sz w:val="24"/>
                <w:szCs w:val="24"/>
              </w:rPr>
              <w:t>电脑，打印机，扫描仪</w:t>
            </w:r>
            <w:r w:rsidR="00A60D93">
              <w:rPr>
                <w:rFonts w:ascii="仿宋_GB2312" w:eastAsia="仿宋_GB2312" w:hAnsi="Times New Roman" w:cs="仿宋_GB2312" w:hint="eastAsia"/>
                <w:spacing w:val="5"/>
                <w:sz w:val="24"/>
                <w:szCs w:val="24"/>
              </w:rPr>
              <w:t>，</w:t>
            </w:r>
            <w:r w:rsidR="00A60D93" w:rsidRPr="00A60D93">
              <w:rPr>
                <w:rFonts w:ascii="仿宋_GB2312" w:eastAsia="仿宋_GB2312" w:hAnsi="Times New Roman" w:cs="仿宋_GB2312" w:hint="eastAsia"/>
                <w:spacing w:val="5"/>
                <w:sz w:val="24"/>
                <w:szCs w:val="24"/>
              </w:rPr>
              <w:t>路由器，网络交换机</w:t>
            </w:r>
            <w:r w:rsidR="00E92E82">
              <w:rPr>
                <w:rFonts w:ascii="仿宋_GB2312" w:eastAsia="仿宋_GB2312" w:hAnsi="Times New Roman" w:cs="仿宋_GB2312" w:hint="eastAsia"/>
                <w:spacing w:val="5"/>
                <w:sz w:val="24"/>
                <w:szCs w:val="24"/>
              </w:rPr>
              <w:t>、</w:t>
            </w:r>
            <w:r w:rsidR="00E92E82" w:rsidRPr="00E92E82">
              <w:rPr>
                <w:rFonts w:ascii="仿宋_GB2312" w:eastAsia="仿宋_GB2312" w:hAnsi="Times New Roman" w:cs="仿宋_GB2312" w:hint="eastAsia"/>
                <w:spacing w:val="5"/>
                <w:sz w:val="24"/>
                <w:szCs w:val="24"/>
              </w:rPr>
              <w:t>空调</w:t>
            </w:r>
            <w:r w:rsidR="00E92E82">
              <w:rPr>
                <w:rFonts w:ascii="仿宋_GB2312" w:eastAsia="仿宋_GB2312" w:hAnsi="Times New Roman" w:cs="仿宋_GB2312" w:hint="eastAsia"/>
                <w:spacing w:val="5"/>
                <w:sz w:val="24"/>
                <w:szCs w:val="24"/>
              </w:rPr>
              <w:t>、</w:t>
            </w:r>
            <w:r w:rsidR="00E92E82" w:rsidRPr="00E92E82">
              <w:rPr>
                <w:rFonts w:ascii="仿宋_GB2312" w:eastAsia="仿宋_GB2312" w:hAnsi="Times New Roman" w:cs="仿宋_GB2312" w:hint="eastAsia"/>
                <w:spacing w:val="5"/>
                <w:sz w:val="24"/>
                <w:szCs w:val="24"/>
              </w:rPr>
              <w:t>码相机</w:t>
            </w:r>
            <w:r w:rsidRPr="00E92E82">
              <w:rPr>
                <w:rFonts w:ascii="仿宋_GB2312" w:eastAsia="仿宋_GB2312" w:hAnsi="Times New Roman" w:cs="仿宋_GB2312" w:hint="eastAsia"/>
                <w:spacing w:val="5"/>
                <w:sz w:val="24"/>
                <w:szCs w:val="24"/>
              </w:rPr>
              <w:t>等</w:t>
            </w:r>
          </w:p>
        </w:tc>
        <w:tc>
          <w:tcPr>
            <w:tcW w:w="2300" w:type="dxa"/>
            <w:vAlign w:val="center"/>
          </w:tcPr>
          <w:p w:rsidR="0004413F" w:rsidRPr="0004413F" w:rsidRDefault="00C16FED" w:rsidP="0004413F">
            <w:pPr>
              <w:adjustRightInd w:val="0"/>
              <w:snapToGrid w:val="0"/>
              <w:spacing w:before="100" w:beforeAutospacing="1" w:after="100" w:afterAutospacing="1"/>
              <w:jc w:val="center"/>
              <w:rPr>
                <w:rFonts w:ascii="仿宋_GB2312" w:eastAsia="仿宋_GB2312" w:hAnsi="Times New Roman" w:cs="仿宋_GB2312"/>
                <w:spacing w:val="5"/>
                <w:sz w:val="24"/>
                <w:szCs w:val="24"/>
              </w:rPr>
            </w:pPr>
            <w:r>
              <w:rPr>
                <w:rFonts w:ascii="仿宋_GB2312" w:eastAsia="仿宋_GB2312" w:hAnsi="Times New Roman" w:cs="仿宋_GB2312" w:hint="eastAsia"/>
                <w:spacing w:val="5"/>
                <w:sz w:val="24"/>
                <w:szCs w:val="24"/>
              </w:rPr>
              <w:t>337686</w:t>
            </w:r>
          </w:p>
        </w:tc>
      </w:tr>
    </w:tbl>
    <w:p w:rsidR="003A31BE" w:rsidRDefault="003A31BE" w:rsidP="00C019D9">
      <w:pPr>
        <w:rPr>
          <w:sz w:val="28"/>
        </w:rPr>
      </w:pPr>
    </w:p>
    <w:p w:rsidR="00F04CEE" w:rsidRPr="007E631F" w:rsidRDefault="00F04CEE" w:rsidP="007E631F">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（三）</w:t>
      </w:r>
      <w:r w:rsidR="00955F86" w:rsidRPr="007E631F">
        <w:rPr>
          <w:rFonts w:ascii="仿宋_GB2312" w:eastAsia="仿宋_GB2312" w:hAnsi="宋体" w:cs="仿宋_GB2312" w:hint="eastAsia"/>
          <w:b/>
          <w:sz w:val="32"/>
          <w:szCs w:val="32"/>
        </w:rPr>
        <w:t>教师队伍建设</w:t>
      </w:r>
    </w:p>
    <w:p w:rsidR="00CA02D0" w:rsidRPr="007E631F" w:rsidRDefault="00CA02D0" w:rsidP="007E631F">
      <w:pPr>
        <w:adjustRightInd w:val="0"/>
        <w:snapToGrid w:val="0"/>
        <w:spacing w:line="40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截至</w:t>
      </w:r>
      <w:r w:rsidRPr="007E631F">
        <w:rPr>
          <w:rFonts w:ascii="仿宋_GB2312" w:eastAsia="仿宋_GB2312" w:hAnsi="宋体" w:cs="仿宋_GB2312"/>
          <w:sz w:val="32"/>
          <w:szCs w:val="32"/>
        </w:rPr>
        <w:t>11</w:t>
      </w:r>
      <w:r w:rsidRPr="007E631F">
        <w:rPr>
          <w:rFonts w:ascii="仿宋_GB2312" w:eastAsia="仿宋_GB2312" w:hAnsi="宋体" w:cs="仿宋_GB2312" w:hint="eastAsia"/>
          <w:sz w:val="32"/>
          <w:szCs w:val="32"/>
        </w:rPr>
        <w:t>月底</w:t>
      </w:r>
      <w:r w:rsidRPr="007E631F">
        <w:rPr>
          <w:rFonts w:ascii="仿宋_GB2312" w:eastAsia="仿宋_GB2312" w:hAnsi="宋体" w:cs="仿宋_GB2312"/>
          <w:sz w:val="32"/>
          <w:szCs w:val="32"/>
        </w:rPr>
        <w:t>,</w:t>
      </w:r>
      <w:r w:rsidRPr="007E631F">
        <w:rPr>
          <w:rFonts w:ascii="仿宋_GB2312" w:eastAsia="仿宋_GB2312" w:hAnsi="宋体" w:cs="仿宋_GB2312" w:hint="eastAsia"/>
          <w:sz w:val="32"/>
          <w:szCs w:val="32"/>
        </w:rPr>
        <w:t>在职专任教师共</w:t>
      </w:r>
      <w:r w:rsidR="00065E1B" w:rsidRPr="007E631F">
        <w:rPr>
          <w:rFonts w:ascii="仿宋_GB2312" w:eastAsia="仿宋_GB2312" w:hAnsi="宋体" w:cs="仿宋_GB2312" w:hint="eastAsia"/>
          <w:sz w:val="32"/>
          <w:szCs w:val="32"/>
        </w:rPr>
        <w:t>76</w:t>
      </w:r>
      <w:r w:rsidRPr="007E631F">
        <w:rPr>
          <w:rFonts w:ascii="仿宋_GB2312" w:eastAsia="仿宋_GB2312" w:hAnsi="宋体" w:cs="仿宋_GB2312" w:hint="eastAsia"/>
          <w:sz w:val="32"/>
          <w:szCs w:val="32"/>
        </w:rPr>
        <w:t>人。</w:t>
      </w:r>
    </w:p>
    <w:p w:rsidR="00CA02D0" w:rsidRPr="007E631F" w:rsidRDefault="00CA02D0" w:rsidP="00EE41E8">
      <w:pPr>
        <w:adjustRightInd w:val="0"/>
        <w:snapToGrid w:val="0"/>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lastRenderedPageBreak/>
        <w:t>（</w:t>
      </w:r>
      <w:r w:rsidRPr="007E631F">
        <w:rPr>
          <w:rFonts w:ascii="华文仿宋" w:eastAsia="华文仿宋" w:hAnsi="华文仿宋" w:cs="仿宋_GB2312"/>
          <w:spacing w:val="5"/>
          <w:sz w:val="24"/>
          <w:szCs w:val="24"/>
        </w:rPr>
        <w:t>1</w:t>
      </w:r>
      <w:r w:rsidRPr="007E631F">
        <w:rPr>
          <w:rFonts w:ascii="华文仿宋" w:eastAsia="华文仿宋" w:hAnsi="华文仿宋" w:cs="仿宋_GB2312" w:hint="eastAsia"/>
          <w:spacing w:val="5"/>
          <w:sz w:val="24"/>
          <w:szCs w:val="24"/>
        </w:rPr>
        <w:t>）职称结构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D12C62" w:rsidRPr="007E631F" w:rsidTr="00B57CDD">
        <w:tc>
          <w:tcPr>
            <w:tcW w:w="2268" w:type="dxa"/>
          </w:tcPr>
          <w:p w:rsidR="00CA02D0" w:rsidRPr="007E631F" w:rsidRDefault="00CA02D0" w:rsidP="00CA02D0">
            <w:pPr>
              <w:rPr>
                <w:rFonts w:ascii="华文仿宋" w:eastAsia="华文仿宋" w:hAnsi="华文仿宋" w:cs="仿宋_GB2312"/>
                <w:spacing w:val="5"/>
                <w:sz w:val="24"/>
                <w:szCs w:val="24"/>
              </w:rPr>
            </w:pPr>
          </w:p>
        </w:tc>
        <w:tc>
          <w:tcPr>
            <w:tcW w:w="2268" w:type="dxa"/>
          </w:tcPr>
          <w:p w:rsidR="00CA02D0" w:rsidRPr="007E631F" w:rsidRDefault="00CA02D0" w:rsidP="00CA02D0">
            <w:pPr>
              <w:adjustRightInd w:val="0"/>
              <w:snapToGrid w:val="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高级</w:t>
            </w:r>
          </w:p>
        </w:tc>
        <w:tc>
          <w:tcPr>
            <w:tcW w:w="2268" w:type="dxa"/>
          </w:tcPr>
          <w:p w:rsidR="00CA02D0" w:rsidRPr="007E631F" w:rsidRDefault="00CA02D0" w:rsidP="00CA02D0">
            <w:pPr>
              <w:adjustRightInd w:val="0"/>
              <w:snapToGrid w:val="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中级</w:t>
            </w:r>
          </w:p>
        </w:tc>
        <w:tc>
          <w:tcPr>
            <w:tcW w:w="2268" w:type="dxa"/>
          </w:tcPr>
          <w:p w:rsidR="00CA02D0" w:rsidRPr="007E631F" w:rsidRDefault="00CA02D0" w:rsidP="00CA02D0">
            <w:pPr>
              <w:adjustRightInd w:val="0"/>
              <w:snapToGrid w:val="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初级及以下</w:t>
            </w:r>
          </w:p>
        </w:tc>
      </w:tr>
      <w:tr w:rsidR="00D12C62" w:rsidRPr="007E631F" w:rsidTr="00B57CDD">
        <w:tc>
          <w:tcPr>
            <w:tcW w:w="2268" w:type="dxa"/>
          </w:tcPr>
          <w:p w:rsidR="00CA02D0" w:rsidRPr="007E631F" w:rsidRDefault="00CA02D0" w:rsidP="00CA02D0">
            <w:pPr>
              <w:adjustRightInd w:val="0"/>
              <w:snapToGrid w:val="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总数</w:t>
            </w:r>
          </w:p>
        </w:tc>
        <w:tc>
          <w:tcPr>
            <w:tcW w:w="2268" w:type="dxa"/>
          </w:tcPr>
          <w:p w:rsidR="00CA02D0" w:rsidRPr="007E631F" w:rsidRDefault="00065E1B" w:rsidP="00CA02D0">
            <w:pPr>
              <w:jc w:val="center"/>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61</w:t>
            </w:r>
          </w:p>
        </w:tc>
        <w:tc>
          <w:tcPr>
            <w:tcW w:w="2268" w:type="dxa"/>
          </w:tcPr>
          <w:p w:rsidR="00CA02D0" w:rsidRPr="007E631F" w:rsidRDefault="00065E1B" w:rsidP="00CA02D0">
            <w:pPr>
              <w:jc w:val="center"/>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15</w:t>
            </w:r>
          </w:p>
        </w:tc>
        <w:tc>
          <w:tcPr>
            <w:tcW w:w="2268" w:type="dxa"/>
          </w:tcPr>
          <w:p w:rsidR="00CA02D0" w:rsidRPr="007E631F" w:rsidRDefault="00CA02D0" w:rsidP="00CA02D0">
            <w:pPr>
              <w:rPr>
                <w:rFonts w:ascii="华文仿宋" w:eastAsia="华文仿宋" w:hAnsi="华文仿宋" w:cs="仿宋_GB2312"/>
                <w:spacing w:val="5"/>
                <w:sz w:val="24"/>
                <w:szCs w:val="24"/>
              </w:rPr>
            </w:pPr>
          </w:p>
        </w:tc>
      </w:tr>
      <w:tr w:rsidR="00D12C62" w:rsidRPr="007E631F" w:rsidTr="00B57CDD">
        <w:tc>
          <w:tcPr>
            <w:tcW w:w="2268" w:type="dxa"/>
          </w:tcPr>
          <w:p w:rsidR="00CA02D0" w:rsidRPr="007E631F" w:rsidRDefault="00CA02D0" w:rsidP="00CA02D0">
            <w:pPr>
              <w:adjustRightInd w:val="0"/>
              <w:snapToGrid w:val="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所占比例</w:t>
            </w:r>
          </w:p>
        </w:tc>
        <w:tc>
          <w:tcPr>
            <w:tcW w:w="2268" w:type="dxa"/>
          </w:tcPr>
          <w:p w:rsidR="00CA02D0" w:rsidRPr="007E631F" w:rsidRDefault="00065E1B" w:rsidP="00CA02D0">
            <w:pPr>
              <w:adjustRightInd w:val="0"/>
              <w:snapToGrid w:val="0"/>
              <w:jc w:val="center"/>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80%</w:t>
            </w:r>
          </w:p>
        </w:tc>
        <w:tc>
          <w:tcPr>
            <w:tcW w:w="2268" w:type="dxa"/>
          </w:tcPr>
          <w:p w:rsidR="00CA02D0" w:rsidRPr="007E631F" w:rsidRDefault="00065E1B" w:rsidP="00CA02D0">
            <w:pPr>
              <w:adjustRightInd w:val="0"/>
              <w:snapToGrid w:val="0"/>
              <w:jc w:val="center"/>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20</w:t>
            </w:r>
            <w:r w:rsidR="00CA02D0" w:rsidRPr="007E631F">
              <w:rPr>
                <w:rFonts w:ascii="华文仿宋" w:eastAsia="华文仿宋" w:hAnsi="华文仿宋" w:cs="仿宋_GB2312"/>
                <w:spacing w:val="5"/>
                <w:sz w:val="24"/>
                <w:szCs w:val="24"/>
              </w:rPr>
              <w:t>%</w:t>
            </w:r>
          </w:p>
        </w:tc>
        <w:tc>
          <w:tcPr>
            <w:tcW w:w="2268" w:type="dxa"/>
          </w:tcPr>
          <w:p w:rsidR="00CA02D0" w:rsidRPr="007E631F" w:rsidRDefault="00CA02D0" w:rsidP="00CA02D0">
            <w:pPr>
              <w:adjustRightInd w:val="0"/>
              <w:snapToGrid w:val="0"/>
              <w:rPr>
                <w:rFonts w:ascii="华文仿宋" w:eastAsia="华文仿宋" w:hAnsi="华文仿宋" w:cs="仿宋_GB2312"/>
                <w:spacing w:val="5"/>
                <w:sz w:val="24"/>
                <w:szCs w:val="24"/>
              </w:rPr>
            </w:pPr>
          </w:p>
        </w:tc>
      </w:tr>
    </w:tbl>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w:t>
      </w:r>
      <w:r w:rsidRPr="007E631F">
        <w:rPr>
          <w:rFonts w:ascii="华文仿宋" w:eastAsia="华文仿宋" w:hAnsi="华文仿宋" w:cs="仿宋_GB2312"/>
          <w:spacing w:val="5"/>
          <w:sz w:val="24"/>
          <w:szCs w:val="24"/>
        </w:rPr>
        <w:t>2</w:t>
      </w:r>
      <w:r w:rsidRPr="007E631F">
        <w:rPr>
          <w:rFonts w:ascii="华文仿宋" w:eastAsia="华文仿宋" w:hAnsi="华文仿宋" w:cs="仿宋_GB2312" w:hint="eastAsia"/>
          <w:spacing w:val="5"/>
          <w:sz w:val="24"/>
          <w:szCs w:val="24"/>
        </w:rPr>
        <w:t>）学历结构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研究生</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本科</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专科及以下</w:t>
            </w:r>
          </w:p>
        </w:tc>
      </w:tr>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总数</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spacing w:val="5"/>
                <w:sz w:val="24"/>
                <w:szCs w:val="24"/>
              </w:rPr>
              <w:t>7</w:t>
            </w:r>
            <w:r w:rsidR="00065E1B" w:rsidRPr="007E631F">
              <w:rPr>
                <w:rFonts w:ascii="华文仿宋" w:eastAsia="华文仿宋" w:hAnsi="华文仿宋" w:cs="仿宋_GB2312" w:hint="eastAsia"/>
                <w:spacing w:val="5"/>
                <w:sz w:val="24"/>
                <w:szCs w:val="24"/>
              </w:rPr>
              <w:t>4</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2</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p>
        </w:tc>
      </w:tr>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所占比例</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97</w:t>
            </w:r>
            <w:r w:rsidR="00CA02D0" w:rsidRPr="007E631F">
              <w:rPr>
                <w:rFonts w:ascii="华文仿宋" w:eastAsia="华文仿宋" w:hAnsi="华文仿宋" w:cs="仿宋_GB2312"/>
                <w:spacing w:val="5"/>
                <w:sz w:val="24"/>
                <w:szCs w:val="24"/>
              </w:rPr>
              <w:t>%</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3%</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p>
        </w:tc>
      </w:tr>
    </w:tbl>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w:t>
      </w:r>
      <w:r w:rsidRPr="007E631F">
        <w:rPr>
          <w:rFonts w:ascii="华文仿宋" w:eastAsia="华文仿宋" w:hAnsi="华文仿宋" w:cs="仿宋_GB2312"/>
          <w:spacing w:val="5"/>
          <w:sz w:val="24"/>
          <w:szCs w:val="24"/>
        </w:rPr>
        <w:t>3</w:t>
      </w:r>
      <w:r w:rsidRPr="007E631F">
        <w:rPr>
          <w:rFonts w:ascii="华文仿宋" w:eastAsia="华文仿宋" w:hAnsi="华文仿宋" w:cs="仿宋_GB2312" w:hint="eastAsia"/>
          <w:spacing w:val="5"/>
          <w:sz w:val="24"/>
          <w:szCs w:val="24"/>
        </w:rPr>
        <w:t>）学位结构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博士</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硕士</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其它</w:t>
            </w:r>
          </w:p>
        </w:tc>
      </w:tr>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总数</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68</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6</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2</w:t>
            </w:r>
          </w:p>
        </w:tc>
      </w:tr>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所占比例</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89</w:t>
            </w:r>
            <w:r w:rsidR="00CA02D0" w:rsidRPr="007E631F">
              <w:rPr>
                <w:rFonts w:ascii="华文仿宋" w:eastAsia="华文仿宋" w:hAnsi="华文仿宋" w:cs="仿宋_GB2312"/>
                <w:spacing w:val="5"/>
                <w:sz w:val="24"/>
                <w:szCs w:val="24"/>
              </w:rPr>
              <w:t>%</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8</w:t>
            </w:r>
            <w:r w:rsidR="00CA02D0" w:rsidRPr="007E631F">
              <w:rPr>
                <w:rFonts w:ascii="华文仿宋" w:eastAsia="华文仿宋" w:hAnsi="华文仿宋" w:cs="仿宋_GB2312"/>
                <w:spacing w:val="5"/>
                <w:sz w:val="24"/>
                <w:szCs w:val="24"/>
              </w:rPr>
              <w:t>%</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3%</w:t>
            </w:r>
          </w:p>
        </w:tc>
      </w:tr>
    </w:tbl>
    <w:p w:rsidR="00CA02D0" w:rsidRPr="007E631F" w:rsidRDefault="00CA02D0" w:rsidP="007E631F">
      <w:pPr>
        <w:adjustRightInd w:val="0"/>
        <w:snapToGrid w:val="0"/>
        <w:spacing w:line="400" w:lineRule="exact"/>
        <w:ind w:firstLineChars="100" w:firstLine="25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w:t>
      </w:r>
      <w:r w:rsidRPr="007E631F">
        <w:rPr>
          <w:rFonts w:ascii="华文仿宋" w:eastAsia="华文仿宋" w:hAnsi="华文仿宋" w:cs="仿宋_GB2312"/>
          <w:spacing w:val="5"/>
          <w:sz w:val="24"/>
          <w:szCs w:val="24"/>
        </w:rPr>
        <w:t>4</w:t>
      </w:r>
      <w:r w:rsidRPr="007E631F">
        <w:rPr>
          <w:rFonts w:ascii="华文仿宋" w:eastAsia="华文仿宋" w:hAnsi="华文仿宋" w:cs="仿宋_GB2312" w:hint="eastAsia"/>
          <w:spacing w:val="5"/>
          <w:sz w:val="24"/>
          <w:szCs w:val="24"/>
        </w:rPr>
        <w:t>）年龄结构</w:t>
      </w: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2268"/>
      </w:tblGrid>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spacing w:val="5"/>
                <w:sz w:val="24"/>
                <w:szCs w:val="24"/>
              </w:rPr>
              <w:t xml:space="preserve">34 </w:t>
            </w:r>
            <w:r w:rsidRPr="007E631F">
              <w:rPr>
                <w:rFonts w:ascii="华文仿宋" w:eastAsia="华文仿宋" w:hAnsi="华文仿宋" w:cs="仿宋_GB2312" w:hint="eastAsia"/>
                <w:spacing w:val="5"/>
                <w:sz w:val="24"/>
                <w:szCs w:val="24"/>
              </w:rPr>
              <w:t>岁及以下</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spacing w:val="5"/>
                <w:sz w:val="24"/>
                <w:szCs w:val="24"/>
              </w:rPr>
              <w:t xml:space="preserve">35 </w:t>
            </w:r>
            <w:r w:rsidRPr="007E631F">
              <w:rPr>
                <w:rFonts w:ascii="华文仿宋" w:eastAsia="华文仿宋" w:hAnsi="华文仿宋" w:cs="仿宋_GB2312" w:hint="eastAsia"/>
                <w:spacing w:val="5"/>
                <w:sz w:val="24"/>
                <w:szCs w:val="24"/>
              </w:rPr>
              <w:t>岁</w:t>
            </w:r>
            <w:r w:rsidRPr="007E631F">
              <w:rPr>
                <w:rFonts w:ascii="华文仿宋" w:eastAsia="华文仿宋" w:hAnsi="华文仿宋" w:cs="仿宋_GB2312"/>
                <w:spacing w:val="5"/>
                <w:sz w:val="24"/>
                <w:szCs w:val="24"/>
              </w:rPr>
              <w:t xml:space="preserve">-50 </w:t>
            </w:r>
            <w:r w:rsidRPr="007E631F">
              <w:rPr>
                <w:rFonts w:ascii="华文仿宋" w:eastAsia="华文仿宋" w:hAnsi="华文仿宋" w:cs="仿宋_GB2312" w:hint="eastAsia"/>
                <w:spacing w:val="5"/>
                <w:sz w:val="24"/>
                <w:szCs w:val="24"/>
              </w:rPr>
              <w:t>岁</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spacing w:val="5"/>
                <w:sz w:val="24"/>
                <w:szCs w:val="24"/>
              </w:rPr>
              <w:t xml:space="preserve">51 </w:t>
            </w:r>
            <w:r w:rsidRPr="007E631F">
              <w:rPr>
                <w:rFonts w:ascii="华文仿宋" w:eastAsia="华文仿宋" w:hAnsi="华文仿宋" w:cs="仿宋_GB2312" w:hint="eastAsia"/>
                <w:spacing w:val="5"/>
                <w:sz w:val="24"/>
                <w:szCs w:val="24"/>
              </w:rPr>
              <w:t>岁及以上</w:t>
            </w:r>
          </w:p>
        </w:tc>
      </w:tr>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总数</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15</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39</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22</w:t>
            </w:r>
          </w:p>
        </w:tc>
      </w:tr>
      <w:tr w:rsidR="00D12C62" w:rsidRPr="007E631F" w:rsidTr="00B57CDD">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所占比例</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20</w:t>
            </w:r>
            <w:r w:rsidR="00CA02D0" w:rsidRPr="007E631F">
              <w:rPr>
                <w:rFonts w:ascii="华文仿宋" w:eastAsia="华文仿宋" w:hAnsi="华文仿宋" w:cs="仿宋_GB2312"/>
                <w:spacing w:val="5"/>
                <w:sz w:val="24"/>
                <w:szCs w:val="24"/>
              </w:rPr>
              <w:t>%</w:t>
            </w:r>
          </w:p>
        </w:tc>
        <w:tc>
          <w:tcPr>
            <w:tcW w:w="2268" w:type="dxa"/>
          </w:tcPr>
          <w:p w:rsidR="00CA02D0" w:rsidRPr="007E631F" w:rsidRDefault="00065E1B"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hint="eastAsia"/>
                <w:spacing w:val="5"/>
                <w:sz w:val="24"/>
                <w:szCs w:val="24"/>
              </w:rPr>
              <w:t>51</w:t>
            </w:r>
            <w:r w:rsidR="00CA02D0" w:rsidRPr="007E631F">
              <w:rPr>
                <w:rFonts w:ascii="华文仿宋" w:eastAsia="华文仿宋" w:hAnsi="华文仿宋" w:cs="仿宋_GB2312"/>
                <w:spacing w:val="5"/>
                <w:sz w:val="24"/>
                <w:szCs w:val="24"/>
              </w:rPr>
              <w:t>%</w:t>
            </w:r>
          </w:p>
        </w:tc>
        <w:tc>
          <w:tcPr>
            <w:tcW w:w="2268" w:type="dxa"/>
          </w:tcPr>
          <w:p w:rsidR="00CA02D0" w:rsidRPr="007E631F" w:rsidRDefault="00CA02D0" w:rsidP="00EE41E8">
            <w:pPr>
              <w:adjustRightInd w:val="0"/>
              <w:snapToGrid w:val="0"/>
              <w:spacing w:line="400" w:lineRule="exact"/>
              <w:ind w:firstLineChars="200" w:firstLine="500"/>
              <w:rPr>
                <w:rFonts w:ascii="华文仿宋" w:eastAsia="华文仿宋" w:hAnsi="华文仿宋" w:cs="仿宋_GB2312"/>
                <w:spacing w:val="5"/>
                <w:sz w:val="24"/>
                <w:szCs w:val="24"/>
              </w:rPr>
            </w:pPr>
            <w:r w:rsidRPr="007E631F">
              <w:rPr>
                <w:rFonts w:ascii="华文仿宋" w:eastAsia="华文仿宋" w:hAnsi="华文仿宋" w:cs="仿宋_GB2312"/>
                <w:spacing w:val="5"/>
                <w:sz w:val="24"/>
                <w:szCs w:val="24"/>
              </w:rPr>
              <w:t>2</w:t>
            </w:r>
            <w:r w:rsidR="00065E1B" w:rsidRPr="007E631F">
              <w:rPr>
                <w:rFonts w:ascii="华文仿宋" w:eastAsia="华文仿宋" w:hAnsi="华文仿宋" w:cs="仿宋_GB2312" w:hint="eastAsia"/>
                <w:spacing w:val="5"/>
                <w:sz w:val="24"/>
                <w:szCs w:val="24"/>
              </w:rPr>
              <w:t>9</w:t>
            </w:r>
            <w:r w:rsidRPr="007E631F">
              <w:rPr>
                <w:rFonts w:ascii="华文仿宋" w:eastAsia="华文仿宋" w:hAnsi="华文仿宋" w:cs="仿宋_GB2312"/>
                <w:spacing w:val="5"/>
                <w:sz w:val="24"/>
                <w:szCs w:val="24"/>
              </w:rPr>
              <w:t>%</w:t>
            </w:r>
          </w:p>
        </w:tc>
      </w:tr>
    </w:tbl>
    <w:p w:rsidR="00CA02D0" w:rsidRDefault="00CA02D0" w:rsidP="00F04CEE">
      <w:pPr>
        <w:ind w:firstLineChars="50" w:firstLine="140"/>
        <w:rPr>
          <w:sz w:val="28"/>
        </w:rPr>
      </w:pPr>
    </w:p>
    <w:p w:rsidR="00F04CEE" w:rsidRPr="007E631F" w:rsidRDefault="00F04CEE" w:rsidP="007E631F">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（四）</w:t>
      </w:r>
      <w:r w:rsidR="00955F86" w:rsidRPr="007E631F">
        <w:rPr>
          <w:rFonts w:ascii="仿宋_GB2312" w:eastAsia="仿宋_GB2312" w:hAnsi="宋体" w:cs="仿宋_GB2312" w:hint="eastAsia"/>
          <w:b/>
          <w:sz w:val="32"/>
          <w:szCs w:val="32"/>
        </w:rPr>
        <w:t>实习基地</w:t>
      </w:r>
      <w:r w:rsidR="00847C3E" w:rsidRPr="007E631F">
        <w:rPr>
          <w:rFonts w:ascii="仿宋_GB2312" w:eastAsia="仿宋_GB2312" w:hAnsi="宋体" w:cs="仿宋_GB2312" w:hint="eastAsia"/>
          <w:b/>
          <w:sz w:val="32"/>
          <w:szCs w:val="32"/>
        </w:rPr>
        <w:t>建设</w:t>
      </w:r>
    </w:p>
    <w:p w:rsidR="00CA02D0" w:rsidRDefault="00CA02D0" w:rsidP="008F534F">
      <w:pPr>
        <w:adjustRightInd w:val="0"/>
        <w:snapToGrid w:val="0"/>
        <w:spacing w:line="560" w:lineRule="exact"/>
        <w:jc w:val="left"/>
        <w:rPr>
          <w:rFonts w:ascii="仿宋_GB2312" w:eastAsia="仿宋_GB2312" w:hAnsi="宋体" w:cs="仿宋_GB2312"/>
          <w:sz w:val="32"/>
          <w:szCs w:val="32"/>
        </w:rPr>
      </w:pPr>
      <w:r w:rsidRPr="007E631F">
        <w:rPr>
          <w:rFonts w:ascii="仿宋_GB2312" w:eastAsia="仿宋_GB2312" w:hAnsi="宋体" w:cs="仿宋_GB2312" w:hint="eastAsia"/>
          <w:sz w:val="32"/>
          <w:szCs w:val="32"/>
        </w:rPr>
        <w:t>法学院近年来建立的部分主要学生实习基地见下表。</w:t>
      </w:r>
    </w:p>
    <w:p w:rsidR="007E631F" w:rsidRPr="007E631F" w:rsidRDefault="007E631F" w:rsidP="008F534F">
      <w:pPr>
        <w:adjustRightInd w:val="0"/>
        <w:snapToGrid w:val="0"/>
        <w:spacing w:line="560" w:lineRule="exact"/>
        <w:jc w:val="left"/>
        <w:rPr>
          <w:rFonts w:ascii="仿宋_GB2312" w:eastAsia="仿宋_GB2312" w:hAnsi="宋体" w:cs="仿宋_GB2312"/>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3327"/>
        <w:gridCol w:w="1520"/>
        <w:gridCol w:w="1943"/>
        <w:gridCol w:w="929"/>
      </w:tblGrid>
      <w:tr w:rsidR="00CA02D0" w:rsidRPr="00CA02D0" w:rsidTr="000D2D9B">
        <w:trPr>
          <w:trHeight w:val="472"/>
        </w:trPr>
        <w:tc>
          <w:tcPr>
            <w:tcW w:w="471"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序号</w:t>
            </w:r>
          </w:p>
        </w:tc>
        <w:tc>
          <w:tcPr>
            <w:tcW w:w="1952"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基地名称</w:t>
            </w:r>
          </w:p>
        </w:tc>
        <w:tc>
          <w:tcPr>
            <w:tcW w:w="892"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建立时间</w:t>
            </w:r>
          </w:p>
        </w:tc>
        <w:tc>
          <w:tcPr>
            <w:tcW w:w="1140"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实习专业方向</w:t>
            </w:r>
          </w:p>
        </w:tc>
        <w:tc>
          <w:tcPr>
            <w:tcW w:w="545"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容量</w:t>
            </w:r>
          </w:p>
        </w:tc>
      </w:tr>
      <w:tr w:rsidR="000D2D9B" w:rsidRPr="00CA02D0" w:rsidTr="000D2D9B">
        <w:trPr>
          <w:trHeight w:val="421"/>
        </w:trPr>
        <w:tc>
          <w:tcPr>
            <w:tcW w:w="471" w:type="pct"/>
            <w:vAlign w:val="center"/>
          </w:tcPr>
          <w:p w:rsidR="000D2D9B" w:rsidRPr="00CA02D0" w:rsidRDefault="000D2D9B" w:rsidP="00CA02D0">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1</w:t>
            </w:r>
          </w:p>
        </w:tc>
        <w:tc>
          <w:tcPr>
            <w:tcW w:w="1952" w:type="pct"/>
            <w:vAlign w:val="center"/>
          </w:tcPr>
          <w:p w:rsidR="000D2D9B" w:rsidRPr="00CA02D0" w:rsidRDefault="000D2D9B" w:rsidP="00CA02D0">
            <w:pPr>
              <w:adjustRightInd w:val="0"/>
              <w:snapToGrid w:val="0"/>
              <w:jc w:val="center"/>
              <w:rPr>
                <w:rFonts w:ascii="仿宋_GB2312" w:eastAsia="仿宋_GB2312" w:hAnsi="宋体" w:cs="仿宋_GB2312"/>
                <w:sz w:val="24"/>
                <w:szCs w:val="24"/>
              </w:rPr>
            </w:pPr>
            <w:r w:rsidRPr="000D2D9B">
              <w:rPr>
                <w:rFonts w:ascii="仿宋_GB2312" w:eastAsia="仿宋_GB2312" w:hAnsi="宋体" w:cs="仿宋_GB2312" w:hint="eastAsia"/>
                <w:sz w:val="24"/>
                <w:szCs w:val="24"/>
              </w:rPr>
              <w:t>文康律师事务所</w:t>
            </w:r>
          </w:p>
        </w:tc>
        <w:tc>
          <w:tcPr>
            <w:tcW w:w="892" w:type="pct"/>
            <w:vAlign w:val="center"/>
          </w:tcPr>
          <w:p w:rsidR="000D2D9B" w:rsidRPr="00CA02D0" w:rsidRDefault="000D2D9B" w:rsidP="00CA02D0">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2016年</w:t>
            </w:r>
          </w:p>
        </w:tc>
        <w:tc>
          <w:tcPr>
            <w:tcW w:w="1140" w:type="pct"/>
            <w:vAlign w:val="center"/>
          </w:tcPr>
          <w:p w:rsidR="000D2D9B" w:rsidRPr="00CA02D0" w:rsidRDefault="000D2D9B" w:rsidP="00CA02D0">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法学</w:t>
            </w:r>
          </w:p>
        </w:tc>
        <w:tc>
          <w:tcPr>
            <w:tcW w:w="545" w:type="pct"/>
            <w:vAlign w:val="center"/>
          </w:tcPr>
          <w:p w:rsidR="000D2D9B" w:rsidRPr="00CA02D0" w:rsidRDefault="000D2D9B" w:rsidP="00CA02D0">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30</w:t>
            </w:r>
          </w:p>
        </w:tc>
      </w:tr>
      <w:tr w:rsidR="00CA02D0" w:rsidRPr="00CA02D0" w:rsidTr="00CA02D0">
        <w:trPr>
          <w:trHeight w:val="473"/>
        </w:trPr>
        <w:tc>
          <w:tcPr>
            <w:tcW w:w="471" w:type="pct"/>
            <w:vAlign w:val="center"/>
          </w:tcPr>
          <w:p w:rsidR="00CA02D0" w:rsidRPr="00CA02D0" w:rsidRDefault="000D2D9B" w:rsidP="00CA02D0">
            <w:pPr>
              <w:adjustRightInd w:val="0"/>
              <w:snapToGrid w:val="0"/>
              <w:jc w:val="center"/>
              <w:rPr>
                <w:rFonts w:ascii="仿宋_GB2312" w:eastAsia="仿宋_GB2312" w:hAnsi="宋体" w:cs="仿宋_GB2312"/>
                <w:sz w:val="24"/>
                <w:szCs w:val="24"/>
              </w:rPr>
            </w:pPr>
            <w:r>
              <w:rPr>
                <w:rFonts w:ascii="仿宋_GB2312" w:eastAsia="仿宋_GB2312" w:hAnsi="宋体" w:cs="仿宋_GB2312" w:hint="eastAsia"/>
                <w:sz w:val="24"/>
                <w:szCs w:val="24"/>
              </w:rPr>
              <w:t>2</w:t>
            </w:r>
          </w:p>
        </w:tc>
        <w:tc>
          <w:tcPr>
            <w:tcW w:w="1952"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济南市中级人民法院</w:t>
            </w:r>
          </w:p>
        </w:tc>
        <w:tc>
          <w:tcPr>
            <w:tcW w:w="892"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sz w:val="24"/>
                <w:szCs w:val="24"/>
              </w:rPr>
              <w:t>2013</w:t>
            </w:r>
            <w:r w:rsidRPr="00CA02D0">
              <w:rPr>
                <w:rFonts w:ascii="仿宋_GB2312" w:eastAsia="仿宋_GB2312" w:hAnsi="宋体" w:cs="仿宋_GB2312" w:hint="eastAsia"/>
                <w:sz w:val="24"/>
                <w:szCs w:val="24"/>
              </w:rPr>
              <w:t>年</w:t>
            </w:r>
          </w:p>
        </w:tc>
        <w:tc>
          <w:tcPr>
            <w:tcW w:w="1140" w:type="pct"/>
            <w:vAlign w:val="center"/>
          </w:tcPr>
          <w:p w:rsidR="00CA02D0" w:rsidRPr="00CA02D0" w:rsidRDefault="00CA02D0" w:rsidP="00CA02D0">
            <w:pPr>
              <w:adjustRightInd w:val="0"/>
              <w:snapToGrid w:val="0"/>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法学</w:t>
            </w:r>
          </w:p>
        </w:tc>
        <w:tc>
          <w:tcPr>
            <w:tcW w:w="545" w:type="pct"/>
            <w:vAlign w:val="center"/>
          </w:tcPr>
          <w:p w:rsidR="00CA02D0" w:rsidRPr="00CA02D0" w:rsidRDefault="00CA02D0" w:rsidP="00CA02D0">
            <w:pPr>
              <w:adjustRightInd w:val="0"/>
              <w:snapToGrid w:val="0"/>
              <w:jc w:val="center"/>
              <w:rPr>
                <w:rFonts w:ascii="仿宋_GB2312" w:eastAsia="仿宋_GB2312" w:hAnsi="宋体" w:cs="仿宋_GB2312"/>
                <w:sz w:val="24"/>
                <w:szCs w:val="24"/>
              </w:rPr>
            </w:pPr>
            <w:r w:rsidRPr="00CA02D0">
              <w:rPr>
                <w:rFonts w:ascii="仿宋_GB2312" w:eastAsia="仿宋_GB2312" w:hAnsi="宋体" w:cs="仿宋_GB2312"/>
                <w:sz w:val="24"/>
                <w:szCs w:val="24"/>
              </w:rPr>
              <w:t>100</w:t>
            </w:r>
          </w:p>
        </w:tc>
      </w:tr>
      <w:tr w:rsidR="00CA02D0" w:rsidRPr="00CA02D0" w:rsidTr="00CA02D0">
        <w:trPr>
          <w:trHeight w:val="438"/>
        </w:trPr>
        <w:tc>
          <w:tcPr>
            <w:tcW w:w="471" w:type="pct"/>
            <w:vAlign w:val="center"/>
          </w:tcPr>
          <w:p w:rsidR="00CA02D0" w:rsidRPr="00CA02D0" w:rsidRDefault="000D2D9B" w:rsidP="00CA02D0">
            <w:pPr>
              <w:jc w:val="center"/>
              <w:rPr>
                <w:rFonts w:ascii="仿宋_GB2312" w:eastAsia="仿宋_GB2312" w:hAnsi="宋体" w:cs="仿宋_GB2312"/>
                <w:sz w:val="24"/>
                <w:szCs w:val="24"/>
              </w:rPr>
            </w:pPr>
            <w:r>
              <w:rPr>
                <w:rFonts w:ascii="仿宋_GB2312" w:eastAsia="仿宋_GB2312" w:hAnsi="宋体" w:cs="仿宋_GB2312" w:hint="eastAsia"/>
                <w:sz w:val="24"/>
                <w:szCs w:val="24"/>
              </w:rPr>
              <w:t>3</w:t>
            </w:r>
          </w:p>
        </w:tc>
        <w:tc>
          <w:tcPr>
            <w:tcW w:w="195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商河县人民法院</w:t>
            </w:r>
          </w:p>
        </w:tc>
        <w:tc>
          <w:tcPr>
            <w:tcW w:w="89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sz w:val="24"/>
                <w:szCs w:val="24"/>
              </w:rPr>
              <w:t>2012</w:t>
            </w:r>
            <w:r w:rsidRPr="00CA02D0">
              <w:rPr>
                <w:rFonts w:ascii="仿宋_GB2312" w:eastAsia="仿宋_GB2312" w:hAnsi="宋体" w:cs="仿宋_GB2312" w:hint="eastAsia"/>
                <w:sz w:val="24"/>
                <w:szCs w:val="24"/>
              </w:rPr>
              <w:t>年</w:t>
            </w:r>
          </w:p>
        </w:tc>
        <w:tc>
          <w:tcPr>
            <w:tcW w:w="1140"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法学</w:t>
            </w:r>
          </w:p>
        </w:tc>
        <w:tc>
          <w:tcPr>
            <w:tcW w:w="545" w:type="pct"/>
            <w:vAlign w:val="center"/>
          </w:tcPr>
          <w:p w:rsidR="00CA02D0" w:rsidRPr="00CA02D0" w:rsidRDefault="00CA02D0" w:rsidP="00CA02D0">
            <w:pPr>
              <w:jc w:val="center"/>
              <w:rPr>
                <w:rFonts w:ascii="仿宋_GB2312" w:eastAsia="仿宋_GB2312" w:hAnsi="宋体" w:cs="仿宋_GB2312"/>
                <w:sz w:val="24"/>
                <w:szCs w:val="24"/>
              </w:rPr>
            </w:pPr>
            <w:r w:rsidRPr="00CA02D0">
              <w:rPr>
                <w:rFonts w:ascii="仿宋_GB2312" w:eastAsia="仿宋_GB2312" w:hAnsi="宋体" w:cs="仿宋_GB2312"/>
                <w:sz w:val="24"/>
                <w:szCs w:val="24"/>
              </w:rPr>
              <w:t>10</w:t>
            </w:r>
          </w:p>
        </w:tc>
      </w:tr>
      <w:tr w:rsidR="00CA02D0" w:rsidRPr="00CA02D0" w:rsidTr="00CA02D0">
        <w:trPr>
          <w:trHeight w:val="527"/>
        </w:trPr>
        <w:tc>
          <w:tcPr>
            <w:tcW w:w="471" w:type="pct"/>
            <w:vAlign w:val="center"/>
          </w:tcPr>
          <w:p w:rsidR="00CA02D0" w:rsidRPr="00CA02D0" w:rsidRDefault="000D2D9B" w:rsidP="00CA02D0">
            <w:pPr>
              <w:jc w:val="center"/>
              <w:rPr>
                <w:rFonts w:ascii="仿宋_GB2312" w:eastAsia="仿宋_GB2312" w:hAnsi="宋体" w:cs="仿宋_GB2312"/>
                <w:sz w:val="24"/>
                <w:szCs w:val="24"/>
              </w:rPr>
            </w:pPr>
            <w:r>
              <w:rPr>
                <w:rFonts w:ascii="仿宋_GB2312" w:eastAsia="仿宋_GB2312" w:hAnsi="宋体" w:cs="仿宋_GB2312" w:hint="eastAsia"/>
                <w:sz w:val="24"/>
                <w:szCs w:val="24"/>
              </w:rPr>
              <w:t>4</w:t>
            </w:r>
          </w:p>
        </w:tc>
        <w:tc>
          <w:tcPr>
            <w:tcW w:w="195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宁阳县检察院</w:t>
            </w:r>
          </w:p>
        </w:tc>
        <w:tc>
          <w:tcPr>
            <w:tcW w:w="89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sz w:val="24"/>
                <w:szCs w:val="24"/>
              </w:rPr>
              <w:t>2012</w:t>
            </w:r>
            <w:r w:rsidRPr="00CA02D0">
              <w:rPr>
                <w:rFonts w:ascii="仿宋_GB2312" w:eastAsia="仿宋_GB2312" w:hAnsi="宋体" w:cs="仿宋_GB2312" w:hint="eastAsia"/>
                <w:sz w:val="24"/>
                <w:szCs w:val="24"/>
              </w:rPr>
              <w:t>年</w:t>
            </w:r>
          </w:p>
        </w:tc>
        <w:tc>
          <w:tcPr>
            <w:tcW w:w="1140"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法学</w:t>
            </w:r>
          </w:p>
        </w:tc>
        <w:tc>
          <w:tcPr>
            <w:tcW w:w="545" w:type="pct"/>
            <w:vAlign w:val="center"/>
          </w:tcPr>
          <w:p w:rsidR="00CA02D0" w:rsidRPr="00CA02D0" w:rsidRDefault="00CA02D0" w:rsidP="00CA02D0">
            <w:pPr>
              <w:jc w:val="center"/>
              <w:rPr>
                <w:rFonts w:ascii="仿宋_GB2312" w:eastAsia="仿宋_GB2312" w:hAnsi="宋体" w:cs="仿宋_GB2312"/>
                <w:sz w:val="24"/>
                <w:szCs w:val="24"/>
              </w:rPr>
            </w:pPr>
            <w:r w:rsidRPr="00CA02D0">
              <w:rPr>
                <w:rFonts w:ascii="仿宋_GB2312" w:eastAsia="仿宋_GB2312" w:hAnsi="宋体" w:cs="仿宋_GB2312"/>
                <w:sz w:val="24"/>
                <w:szCs w:val="24"/>
              </w:rPr>
              <w:t>15</w:t>
            </w:r>
          </w:p>
        </w:tc>
      </w:tr>
      <w:tr w:rsidR="00CA02D0" w:rsidRPr="00CA02D0" w:rsidTr="00CA02D0">
        <w:trPr>
          <w:trHeight w:val="527"/>
        </w:trPr>
        <w:tc>
          <w:tcPr>
            <w:tcW w:w="471" w:type="pct"/>
            <w:vAlign w:val="center"/>
          </w:tcPr>
          <w:p w:rsidR="00CA02D0" w:rsidRPr="00CA02D0" w:rsidRDefault="000D2D9B" w:rsidP="00CA02D0">
            <w:pPr>
              <w:jc w:val="center"/>
              <w:rPr>
                <w:rFonts w:ascii="仿宋_GB2312" w:eastAsia="仿宋_GB2312" w:hAnsi="宋体" w:cs="仿宋_GB2312"/>
                <w:sz w:val="24"/>
                <w:szCs w:val="24"/>
              </w:rPr>
            </w:pPr>
            <w:r>
              <w:rPr>
                <w:rFonts w:ascii="仿宋_GB2312" w:eastAsia="仿宋_GB2312" w:hAnsi="宋体" w:cs="仿宋_GB2312" w:hint="eastAsia"/>
                <w:sz w:val="24"/>
                <w:szCs w:val="24"/>
              </w:rPr>
              <w:t>5</w:t>
            </w:r>
          </w:p>
        </w:tc>
        <w:tc>
          <w:tcPr>
            <w:tcW w:w="195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历下区人民法院</w:t>
            </w:r>
          </w:p>
        </w:tc>
        <w:tc>
          <w:tcPr>
            <w:tcW w:w="89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sz w:val="24"/>
                <w:szCs w:val="24"/>
              </w:rPr>
              <w:t>2010</w:t>
            </w:r>
            <w:r w:rsidRPr="00CA02D0">
              <w:rPr>
                <w:rFonts w:ascii="仿宋_GB2312" w:eastAsia="仿宋_GB2312" w:hAnsi="宋体" w:cs="仿宋_GB2312" w:hint="eastAsia"/>
                <w:sz w:val="24"/>
                <w:szCs w:val="24"/>
              </w:rPr>
              <w:t>年</w:t>
            </w:r>
          </w:p>
        </w:tc>
        <w:tc>
          <w:tcPr>
            <w:tcW w:w="1140"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法学</w:t>
            </w:r>
          </w:p>
        </w:tc>
        <w:tc>
          <w:tcPr>
            <w:tcW w:w="545" w:type="pct"/>
            <w:vAlign w:val="center"/>
          </w:tcPr>
          <w:p w:rsidR="00CA02D0" w:rsidRPr="00CA02D0" w:rsidRDefault="00CA02D0" w:rsidP="00CA02D0">
            <w:pPr>
              <w:jc w:val="center"/>
              <w:rPr>
                <w:rFonts w:ascii="仿宋_GB2312" w:eastAsia="仿宋_GB2312" w:hAnsi="宋体" w:cs="仿宋_GB2312"/>
                <w:sz w:val="24"/>
                <w:szCs w:val="24"/>
              </w:rPr>
            </w:pPr>
            <w:r w:rsidRPr="00CA02D0">
              <w:rPr>
                <w:rFonts w:ascii="仿宋_GB2312" w:eastAsia="仿宋_GB2312" w:hAnsi="宋体" w:cs="仿宋_GB2312"/>
                <w:sz w:val="24"/>
                <w:szCs w:val="24"/>
              </w:rPr>
              <w:t>30</w:t>
            </w:r>
          </w:p>
        </w:tc>
      </w:tr>
      <w:tr w:rsidR="00CA02D0" w:rsidRPr="00CA02D0" w:rsidTr="00CA02D0">
        <w:trPr>
          <w:trHeight w:val="527"/>
        </w:trPr>
        <w:tc>
          <w:tcPr>
            <w:tcW w:w="471" w:type="pct"/>
            <w:vAlign w:val="center"/>
          </w:tcPr>
          <w:p w:rsidR="00CA02D0" w:rsidRPr="00CA02D0" w:rsidRDefault="000D2D9B" w:rsidP="00CA02D0">
            <w:pPr>
              <w:jc w:val="center"/>
              <w:rPr>
                <w:rFonts w:ascii="仿宋_GB2312" w:eastAsia="仿宋_GB2312" w:hAnsi="宋体" w:cs="仿宋_GB2312"/>
                <w:sz w:val="24"/>
                <w:szCs w:val="24"/>
              </w:rPr>
            </w:pPr>
            <w:r>
              <w:rPr>
                <w:rFonts w:ascii="仿宋_GB2312" w:eastAsia="仿宋_GB2312" w:hAnsi="宋体" w:cs="仿宋_GB2312" w:hint="eastAsia"/>
                <w:sz w:val="24"/>
                <w:szCs w:val="24"/>
              </w:rPr>
              <w:t>6</w:t>
            </w:r>
          </w:p>
        </w:tc>
        <w:tc>
          <w:tcPr>
            <w:tcW w:w="195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济宁市中级人民法院</w:t>
            </w:r>
          </w:p>
        </w:tc>
        <w:tc>
          <w:tcPr>
            <w:tcW w:w="892"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sz w:val="24"/>
                <w:szCs w:val="24"/>
              </w:rPr>
              <w:t>2002</w:t>
            </w:r>
            <w:r w:rsidRPr="00CA02D0">
              <w:rPr>
                <w:rFonts w:ascii="仿宋_GB2312" w:eastAsia="仿宋_GB2312" w:hAnsi="宋体" w:cs="仿宋_GB2312" w:hint="eastAsia"/>
                <w:sz w:val="24"/>
                <w:szCs w:val="24"/>
              </w:rPr>
              <w:t>年</w:t>
            </w:r>
          </w:p>
        </w:tc>
        <w:tc>
          <w:tcPr>
            <w:tcW w:w="1140" w:type="pct"/>
            <w:vAlign w:val="center"/>
          </w:tcPr>
          <w:p w:rsidR="00CA02D0" w:rsidRPr="00CA02D0" w:rsidRDefault="00CA02D0" w:rsidP="00CA02D0">
            <w:pPr>
              <w:jc w:val="center"/>
              <w:rPr>
                <w:rFonts w:ascii="仿宋_GB2312" w:eastAsia="仿宋_GB2312" w:hAnsi="宋体" w:cs="Times New Roman"/>
                <w:sz w:val="24"/>
                <w:szCs w:val="24"/>
              </w:rPr>
            </w:pPr>
            <w:r w:rsidRPr="00CA02D0">
              <w:rPr>
                <w:rFonts w:ascii="仿宋_GB2312" w:eastAsia="仿宋_GB2312" w:hAnsi="宋体" w:cs="仿宋_GB2312" w:hint="eastAsia"/>
                <w:sz w:val="24"/>
                <w:szCs w:val="24"/>
              </w:rPr>
              <w:t>法学</w:t>
            </w:r>
          </w:p>
        </w:tc>
        <w:tc>
          <w:tcPr>
            <w:tcW w:w="545" w:type="pct"/>
            <w:vAlign w:val="center"/>
          </w:tcPr>
          <w:p w:rsidR="00CA02D0" w:rsidRPr="00CA02D0" w:rsidRDefault="00CA02D0" w:rsidP="00CA02D0">
            <w:pPr>
              <w:jc w:val="center"/>
              <w:rPr>
                <w:rFonts w:ascii="仿宋_GB2312" w:eastAsia="仿宋_GB2312" w:hAnsi="宋体" w:cs="仿宋_GB2312"/>
                <w:sz w:val="24"/>
                <w:szCs w:val="24"/>
              </w:rPr>
            </w:pPr>
            <w:r w:rsidRPr="00CA02D0">
              <w:rPr>
                <w:rFonts w:ascii="仿宋_GB2312" w:eastAsia="仿宋_GB2312" w:hAnsi="宋体" w:cs="仿宋_GB2312"/>
                <w:sz w:val="24"/>
                <w:szCs w:val="24"/>
              </w:rPr>
              <w:t>30</w:t>
            </w:r>
          </w:p>
        </w:tc>
      </w:tr>
    </w:tbl>
    <w:p w:rsidR="00CA02D0" w:rsidRDefault="00CA02D0" w:rsidP="00F04CEE">
      <w:pPr>
        <w:ind w:firstLineChars="50" w:firstLine="140"/>
        <w:rPr>
          <w:sz w:val="28"/>
        </w:rPr>
      </w:pPr>
    </w:p>
    <w:p w:rsidR="00F04CEE" w:rsidRPr="007E631F" w:rsidRDefault="00F04CEE" w:rsidP="007E631F">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（五）</w:t>
      </w:r>
      <w:r w:rsidR="00847C3E" w:rsidRPr="007E631F">
        <w:rPr>
          <w:rFonts w:ascii="仿宋_GB2312" w:eastAsia="仿宋_GB2312" w:hAnsi="宋体" w:cs="仿宋_GB2312" w:hint="eastAsia"/>
          <w:b/>
          <w:sz w:val="32"/>
          <w:szCs w:val="32"/>
        </w:rPr>
        <w:t>信息化建设</w:t>
      </w:r>
    </w:p>
    <w:p w:rsidR="007E631F" w:rsidRDefault="00CA02D0" w:rsidP="007E631F">
      <w:pPr>
        <w:adjustRightInd w:val="0"/>
        <w:snapToGrid w:val="0"/>
        <w:spacing w:line="560" w:lineRule="exact"/>
        <w:ind w:firstLine="645"/>
        <w:jc w:val="center"/>
        <w:rPr>
          <w:rFonts w:ascii="仿宋_GB2312" w:eastAsia="仿宋_GB2312" w:hAnsi="宋体" w:cs="仿宋_GB2312"/>
          <w:sz w:val="32"/>
          <w:szCs w:val="32"/>
        </w:rPr>
      </w:pPr>
      <w:r w:rsidRPr="007E631F">
        <w:rPr>
          <w:rFonts w:ascii="仿宋_GB2312" w:eastAsia="仿宋_GB2312" w:hAnsi="宋体" w:cs="仿宋_GB2312" w:hint="eastAsia"/>
          <w:sz w:val="32"/>
          <w:szCs w:val="32"/>
        </w:rPr>
        <w:lastRenderedPageBreak/>
        <w:t>法学院拥有独立的院网，网站内容齐全，涉及新闻快讯、通知公告、学术站点以及学院师资、本科教育、研究生教育、在职教育、继续教育、博士后站、科学研究、合作交流、校园生活等板块，学院网站由专人负责，能够及时快速更新网</w:t>
      </w:r>
    </w:p>
    <w:p w:rsidR="00CA02D0" w:rsidRPr="007E631F" w:rsidRDefault="00CA02D0" w:rsidP="007E631F">
      <w:pPr>
        <w:adjustRightInd w:val="0"/>
        <w:snapToGrid w:val="0"/>
        <w:spacing w:line="560" w:lineRule="exact"/>
        <w:rPr>
          <w:rFonts w:ascii="仿宋_GB2312" w:eastAsia="仿宋_GB2312" w:hAnsi="宋体" w:cs="仿宋_GB2312"/>
          <w:sz w:val="32"/>
          <w:szCs w:val="32"/>
        </w:rPr>
      </w:pPr>
      <w:r w:rsidRPr="007E631F">
        <w:rPr>
          <w:rFonts w:ascii="仿宋_GB2312" w:eastAsia="仿宋_GB2312" w:hAnsi="宋体" w:cs="仿宋_GB2312" w:hint="eastAsia"/>
          <w:sz w:val="32"/>
          <w:szCs w:val="32"/>
        </w:rPr>
        <w:t>站内容，及时反应学院教学、科研及学术交流动态。</w:t>
      </w:r>
    </w:p>
    <w:p w:rsidR="00CA02D0" w:rsidRPr="007E631F" w:rsidRDefault="007E631F" w:rsidP="007E631F">
      <w:pPr>
        <w:adjustRightInd w:val="0"/>
        <w:snapToGrid w:val="0"/>
        <w:spacing w:line="560" w:lineRule="exact"/>
        <w:jc w:val="center"/>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00CA02D0" w:rsidRPr="007E631F">
        <w:rPr>
          <w:rFonts w:ascii="仿宋_GB2312" w:eastAsia="仿宋_GB2312" w:hAnsi="宋体" w:cs="仿宋_GB2312" w:hint="eastAsia"/>
          <w:sz w:val="32"/>
          <w:szCs w:val="32"/>
        </w:rPr>
        <w:t>法学教学楼建筑面积10000平米，设有360座学术报告厅、国际视频教室、模拟法庭、网络教室等先进教学设施。</w:t>
      </w:r>
    </w:p>
    <w:p w:rsidR="007E631F" w:rsidRDefault="00CA02D0" w:rsidP="007E631F">
      <w:pPr>
        <w:adjustRightInd w:val="0"/>
        <w:snapToGrid w:val="0"/>
        <w:spacing w:line="560" w:lineRule="exact"/>
        <w:jc w:val="center"/>
        <w:rPr>
          <w:rFonts w:ascii="仿宋_GB2312" w:eastAsia="仿宋_GB2312" w:hAnsi="宋体" w:cs="仿宋_GB2312"/>
          <w:sz w:val="32"/>
          <w:szCs w:val="32"/>
        </w:rPr>
      </w:pPr>
      <w:r w:rsidRPr="007E631F">
        <w:rPr>
          <w:rFonts w:ascii="仿宋_GB2312" w:eastAsia="仿宋_GB2312" w:hAnsi="宋体" w:cs="仿宋_GB2312" w:hint="eastAsia"/>
          <w:sz w:val="32"/>
          <w:szCs w:val="32"/>
        </w:rPr>
        <w:t>法律图书馆占地近2000平米，现有藏书8万余册，订有国内外知名专业杂志和报刊200余种，共有阅读坐席300个，设有典藏室、五十</w:t>
      </w:r>
      <w:proofErr w:type="gramStart"/>
      <w:r w:rsidRPr="007E631F">
        <w:rPr>
          <w:rFonts w:ascii="仿宋_GB2312" w:eastAsia="仿宋_GB2312" w:hAnsi="宋体" w:cs="仿宋_GB2312" w:hint="eastAsia"/>
          <w:sz w:val="32"/>
          <w:szCs w:val="32"/>
        </w:rPr>
        <w:t>岚</w:t>
      </w:r>
      <w:proofErr w:type="gramEnd"/>
      <w:r w:rsidRPr="007E631F">
        <w:rPr>
          <w:rFonts w:ascii="仿宋_GB2312" w:eastAsia="仿宋_GB2312" w:hAnsi="宋体" w:cs="仿宋_GB2312" w:hint="eastAsia"/>
          <w:sz w:val="32"/>
          <w:szCs w:val="32"/>
        </w:rPr>
        <w:t>清日文阅览室、80</w:t>
      </w:r>
      <w:proofErr w:type="gramStart"/>
      <w:r w:rsidRPr="007E631F">
        <w:rPr>
          <w:rFonts w:ascii="仿宋_GB2312" w:eastAsia="仿宋_GB2312" w:hAnsi="宋体" w:cs="仿宋_GB2312" w:hint="eastAsia"/>
          <w:sz w:val="32"/>
          <w:szCs w:val="32"/>
        </w:rPr>
        <w:t>座席</w:t>
      </w:r>
      <w:proofErr w:type="gramEnd"/>
      <w:r w:rsidRPr="007E631F">
        <w:rPr>
          <w:rFonts w:ascii="仿宋_GB2312" w:eastAsia="仿宋_GB2312" w:hAnsi="宋体" w:cs="仿宋_GB2312" w:hint="eastAsia"/>
          <w:sz w:val="32"/>
          <w:szCs w:val="32"/>
        </w:rPr>
        <w:t>的数字阅览室等设施，购有WESTLAW、HEINONLINE、北大法宝、北大法意等</w:t>
      </w:r>
    </w:p>
    <w:p w:rsidR="00CA02D0" w:rsidRPr="007E631F" w:rsidRDefault="00CA02D0" w:rsidP="007E631F">
      <w:pPr>
        <w:adjustRightInd w:val="0"/>
        <w:snapToGrid w:val="0"/>
        <w:spacing w:line="560" w:lineRule="exact"/>
        <w:rPr>
          <w:rFonts w:ascii="仿宋_GB2312" w:eastAsia="仿宋_GB2312" w:hAnsi="宋体" w:cs="仿宋_GB2312"/>
          <w:sz w:val="32"/>
          <w:szCs w:val="32"/>
        </w:rPr>
      </w:pPr>
      <w:r w:rsidRPr="007E631F">
        <w:rPr>
          <w:rFonts w:ascii="仿宋_GB2312" w:eastAsia="仿宋_GB2312" w:hAnsi="宋体" w:cs="仿宋_GB2312" w:hint="eastAsia"/>
          <w:sz w:val="32"/>
          <w:szCs w:val="32"/>
        </w:rPr>
        <w:t>专业数据库。</w:t>
      </w:r>
    </w:p>
    <w:p w:rsidR="00F04CEE" w:rsidRPr="007E631F" w:rsidRDefault="00955F86" w:rsidP="007E631F">
      <w:pPr>
        <w:ind w:firstLineChars="50" w:firstLine="161"/>
        <w:rPr>
          <w:rFonts w:ascii="黑体" w:eastAsia="黑体" w:hAnsi="黑体"/>
          <w:b/>
          <w:sz w:val="32"/>
          <w:szCs w:val="32"/>
        </w:rPr>
      </w:pPr>
      <w:r w:rsidRPr="007E631F">
        <w:rPr>
          <w:rFonts w:ascii="黑体" w:eastAsia="黑体" w:hAnsi="黑体" w:hint="eastAsia"/>
          <w:b/>
          <w:sz w:val="32"/>
          <w:szCs w:val="32"/>
        </w:rPr>
        <w:t>四</w:t>
      </w:r>
      <w:r w:rsidR="00F04CEE" w:rsidRPr="007E631F">
        <w:rPr>
          <w:rFonts w:ascii="黑体" w:eastAsia="黑体" w:hAnsi="黑体" w:hint="eastAsia"/>
          <w:b/>
          <w:sz w:val="32"/>
          <w:szCs w:val="32"/>
        </w:rPr>
        <w:t>、</w:t>
      </w:r>
      <w:r w:rsidRPr="007E631F">
        <w:rPr>
          <w:rFonts w:ascii="黑体" w:eastAsia="黑体" w:hAnsi="黑体" w:hint="eastAsia"/>
          <w:b/>
          <w:sz w:val="32"/>
          <w:szCs w:val="32"/>
        </w:rPr>
        <w:t>培养机制与特色</w:t>
      </w:r>
    </w:p>
    <w:p w:rsidR="00F04CEE" w:rsidRPr="007E631F" w:rsidRDefault="00F04CEE"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（一）</w:t>
      </w:r>
      <w:r w:rsidR="00955F86" w:rsidRPr="007E631F">
        <w:rPr>
          <w:rFonts w:ascii="仿宋_GB2312" w:eastAsia="仿宋_GB2312" w:hAnsi="宋体" w:cs="仿宋_GB2312" w:hint="eastAsia"/>
          <w:b/>
          <w:sz w:val="32"/>
          <w:szCs w:val="32"/>
        </w:rPr>
        <w:t>产学研协同育人机制</w:t>
      </w:r>
    </w:p>
    <w:p w:rsidR="00CA02D0" w:rsidRPr="007E631F" w:rsidRDefault="007E631F" w:rsidP="008F534F">
      <w:pPr>
        <w:adjustRightInd w:val="0"/>
        <w:snapToGrid w:val="0"/>
        <w:spacing w:line="560" w:lineRule="exact"/>
        <w:jc w:val="left"/>
        <w:rPr>
          <w:rFonts w:ascii="仿宋_GB2312" w:eastAsia="仿宋_GB2312" w:hAnsi="宋体" w:cs="仿宋_GB2312"/>
          <w:sz w:val="32"/>
          <w:szCs w:val="32"/>
        </w:rPr>
      </w:pPr>
      <w:r>
        <w:rPr>
          <w:rFonts w:ascii="仿宋_GB2312" w:eastAsia="仿宋_GB2312" w:hAnsi="宋体" w:cs="仿宋_GB2312" w:hint="eastAsia"/>
          <w:sz w:val="32"/>
          <w:szCs w:val="32"/>
        </w:rPr>
        <w:t xml:space="preserve">   </w:t>
      </w:r>
      <w:r w:rsidR="00CA02D0" w:rsidRPr="007E631F">
        <w:rPr>
          <w:rFonts w:ascii="仿宋_GB2312" w:eastAsia="仿宋_GB2312" w:hAnsi="宋体" w:cs="仿宋_GB2312" w:hint="eastAsia"/>
          <w:sz w:val="32"/>
          <w:szCs w:val="32"/>
        </w:rPr>
        <w:t>法学院历来重视产学研合作协同人才培养，先后与济南政和科技有限公司、众成仁和律师事务所、岳成律师事务所、北京健坤投资集团、山东天石集团、山东千惠知识产权代理咨询有限公司</w:t>
      </w:r>
      <w:r w:rsidR="00B96CD4" w:rsidRPr="007E631F">
        <w:rPr>
          <w:rFonts w:ascii="仿宋_GB2312" w:eastAsia="仿宋_GB2312" w:hAnsi="宋体" w:cs="仿宋_GB2312" w:hint="eastAsia"/>
          <w:sz w:val="32"/>
          <w:szCs w:val="32"/>
        </w:rPr>
        <w:t>、文康律师事务所</w:t>
      </w:r>
      <w:r w:rsidR="00CA02D0" w:rsidRPr="007E631F">
        <w:rPr>
          <w:rFonts w:ascii="仿宋_GB2312" w:eastAsia="仿宋_GB2312" w:hAnsi="宋体" w:cs="仿宋_GB2312" w:hint="eastAsia"/>
          <w:sz w:val="32"/>
          <w:szCs w:val="32"/>
        </w:rPr>
        <w:t>等企业进行合作，在联合人才培养、科学研究、学生实习就业、学术交流等领域加强合作，共同促进人才培养。</w:t>
      </w:r>
    </w:p>
    <w:p w:rsidR="00F04CEE" w:rsidRPr="007E631F" w:rsidRDefault="00F04CEE"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（二）</w:t>
      </w:r>
      <w:r w:rsidR="00955F86" w:rsidRPr="007E631F">
        <w:rPr>
          <w:rFonts w:ascii="仿宋_GB2312" w:eastAsia="仿宋_GB2312" w:hAnsi="宋体" w:cs="仿宋_GB2312" w:hint="eastAsia"/>
          <w:b/>
          <w:sz w:val="32"/>
          <w:szCs w:val="32"/>
        </w:rPr>
        <w:t>合作办学</w:t>
      </w:r>
    </w:p>
    <w:p w:rsidR="00CA02D0" w:rsidRPr="007E631F" w:rsidRDefault="00CA02D0" w:rsidP="008F534F">
      <w:pPr>
        <w:adjustRightInd w:val="0"/>
        <w:snapToGrid w:val="0"/>
        <w:spacing w:line="560" w:lineRule="exact"/>
        <w:ind w:firstLineChars="200" w:firstLine="640"/>
        <w:jc w:val="left"/>
        <w:rPr>
          <w:rFonts w:ascii="仿宋_GB2312" w:eastAsia="仿宋_GB2312" w:hAnsi="宋体" w:cs="仿宋_GB2312"/>
          <w:sz w:val="32"/>
          <w:szCs w:val="32"/>
        </w:rPr>
      </w:pPr>
      <w:r w:rsidRPr="007E631F">
        <w:rPr>
          <w:rFonts w:ascii="仿宋_GB2312" w:eastAsia="仿宋_GB2312" w:hAnsi="宋体" w:cs="仿宋_GB2312" w:hint="eastAsia"/>
          <w:sz w:val="32"/>
          <w:szCs w:val="32"/>
        </w:rPr>
        <w:t>为了充分发挥学科综合的优势，学校打破学院界限，通过交叉融合的方式举办了一系列双学位班，合作培养社会急需的复合型高端人才。法学院与外国语学院合作开办的英法</w:t>
      </w:r>
      <w:r w:rsidRPr="007E631F">
        <w:rPr>
          <w:rFonts w:ascii="仿宋_GB2312" w:eastAsia="仿宋_GB2312" w:hAnsi="宋体" w:cs="仿宋_GB2312" w:hint="eastAsia"/>
          <w:sz w:val="32"/>
          <w:szCs w:val="32"/>
        </w:rPr>
        <w:lastRenderedPageBreak/>
        <w:t>双学位班、日语特色班以及面向全校学生开办的法学辅修班都成为合作办学的典范，在学生培养和能力提升方面取得了非常优异的成绩，成为法学院在人才培养方面的靓丽的名片。</w:t>
      </w:r>
    </w:p>
    <w:p w:rsidR="00F04CEE" w:rsidRPr="007E631F" w:rsidRDefault="00F04CEE"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（三）</w:t>
      </w:r>
      <w:r w:rsidR="00E441CB">
        <w:rPr>
          <w:rFonts w:ascii="仿宋_GB2312" w:eastAsia="仿宋_GB2312" w:hAnsi="宋体" w:cs="仿宋_GB2312" w:hint="eastAsia"/>
          <w:b/>
          <w:sz w:val="32"/>
          <w:szCs w:val="32"/>
        </w:rPr>
        <w:t>教学管理</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1.教学改革工作有序进行</w:t>
      </w:r>
    </w:p>
    <w:p w:rsidR="00CA02D0" w:rsidRPr="007E631F" w:rsidRDefault="00CA02D0" w:rsidP="008F534F">
      <w:pPr>
        <w:spacing w:line="560" w:lineRule="exact"/>
        <w:rPr>
          <w:rFonts w:ascii="仿宋_GB2312" w:eastAsia="仿宋_GB2312" w:hAnsi="宋体" w:cs="仿宋_GB2312"/>
          <w:sz w:val="32"/>
          <w:szCs w:val="32"/>
        </w:rPr>
      </w:pPr>
      <w:r w:rsidRPr="007E631F">
        <w:rPr>
          <w:rFonts w:ascii="仿宋_GB2312" w:eastAsia="仿宋_GB2312" w:hAnsi="宋体" w:cs="仿宋_GB2312" w:hint="eastAsia"/>
          <w:sz w:val="32"/>
          <w:szCs w:val="32"/>
        </w:rPr>
        <w:t xml:space="preserve">  </w:t>
      </w:r>
      <w:r w:rsidR="00961EAC" w:rsidRPr="007E631F">
        <w:rPr>
          <w:rFonts w:ascii="仿宋_GB2312" w:eastAsia="仿宋_GB2312" w:hAnsi="宋体" w:cs="仿宋_GB2312" w:hint="eastAsia"/>
          <w:sz w:val="32"/>
          <w:szCs w:val="32"/>
        </w:rPr>
        <w:t>2016年</w:t>
      </w:r>
      <w:r w:rsidRPr="007E631F">
        <w:rPr>
          <w:rFonts w:ascii="仿宋_GB2312" w:eastAsia="仿宋_GB2312" w:hAnsi="宋体" w:cs="仿宋_GB2312" w:hint="eastAsia"/>
          <w:sz w:val="32"/>
          <w:szCs w:val="32"/>
        </w:rPr>
        <w:t>获批校级教育教学综合改革</w:t>
      </w:r>
      <w:r w:rsidR="00961EAC" w:rsidRPr="007E631F">
        <w:rPr>
          <w:rFonts w:ascii="仿宋_GB2312" w:eastAsia="仿宋_GB2312" w:hAnsi="宋体" w:cs="仿宋_GB2312" w:hint="eastAsia"/>
          <w:sz w:val="32"/>
          <w:szCs w:val="32"/>
        </w:rPr>
        <w:t>重大项目</w:t>
      </w:r>
      <w:r w:rsidRPr="007E631F">
        <w:rPr>
          <w:rFonts w:ascii="仿宋_GB2312" w:eastAsia="仿宋_GB2312" w:hAnsi="宋体" w:cs="仿宋_GB2312" w:hint="eastAsia"/>
          <w:sz w:val="32"/>
          <w:szCs w:val="32"/>
        </w:rPr>
        <w:t>1项；举办</w:t>
      </w:r>
      <w:r w:rsidR="00961EAC" w:rsidRPr="007E631F">
        <w:rPr>
          <w:rFonts w:ascii="仿宋_GB2312" w:eastAsia="仿宋_GB2312" w:hAnsi="宋体" w:cs="仿宋_GB2312" w:hint="eastAsia"/>
          <w:sz w:val="32"/>
          <w:szCs w:val="32"/>
        </w:rPr>
        <w:t>本科教学中期检查座谈会</w:t>
      </w:r>
      <w:r w:rsidRPr="007E631F">
        <w:rPr>
          <w:rFonts w:ascii="仿宋_GB2312" w:eastAsia="仿宋_GB2312" w:hAnsi="宋体" w:cs="仿宋_GB2312" w:hint="eastAsia"/>
          <w:sz w:val="32"/>
          <w:szCs w:val="32"/>
        </w:rPr>
        <w:t>，广泛听取</w:t>
      </w:r>
      <w:r w:rsidR="00961EAC" w:rsidRPr="007E631F">
        <w:rPr>
          <w:rFonts w:ascii="仿宋_GB2312" w:eastAsia="仿宋_GB2312" w:hAnsi="宋体" w:cs="仿宋_GB2312" w:hint="eastAsia"/>
          <w:sz w:val="32"/>
          <w:szCs w:val="32"/>
        </w:rPr>
        <w:t>师生代表</w:t>
      </w:r>
      <w:r w:rsidRPr="007E631F">
        <w:rPr>
          <w:rFonts w:ascii="仿宋_GB2312" w:eastAsia="仿宋_GB2312" w:hAnsi="宋体" w:cs="仿宋_GB2312" w:hint="eastAsia"/>
          <w:sz w:val="32"/>
          <w:szCs w:val="32"/>
        </w:rPr>
        <w:t>对于教学的意见和建议，并在今后的教学活动中予以完善。</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2.本科教学的国际化水平和办学质量稳步提升</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继续大力推动法学专业的全英文、双语教学系列化建设，目前学院全英文授课课程已达11门，双语授课课程12门。在稳步推进该项工作的基础上，我院更加注重全英文和双语教学质量的提高。</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3.卓越法律人才教育培养工作稳步推进</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举办“卓越法律人才培养论坛”系列讲座十余场，获批大学生创新基金1</w:t>
      </w:r>
      <w:r w:rsidR="00961EAC" w:rsidRPr="007E631F">
        <w:rPr>
          <w:rFonts w:ascii="仿宋_GB2312" w:eastAsia="仿宋_GB2312" w:hAnsi="宋体" w:cs="仿宋_GB2312" w:hint="eastAsia"/>
          <w:sz w:val="32"/>
          <w:szCs w:val="32"/>
        </w:rPr>
        <w:t>项</w:t>
      </w:r>
      <w:r w:rsidRPr="007E631F">
        <w:rPr>
          <w:rFonts w:ascii="仿宋_GB2312" w:eastAsia="仿宋_GB2312" w:hAnsi="宋体" w:cs="仿宋_GB2312" w:hint="eastAsia"/>
          <w:sz w:val="32"/>
          <w:szCs w:val="32"/>
        </w:rPr>
        <w:t>。</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4</w:t>
      </w:r>
      <w:r w:rsidR="001A7FFD" w:rsidRPr="007E631F">
        <w:rPr>
          <w:rFonts w:ascii="仿宋_GB2312" w:eastAsia="仿宋_GB2312" w:hAnsi="宋体" w:cs="仿宋_GB2312"/>
          <w:sz w:val="32"/>
          <w:szCs w:val="32"/>
        </w:rPr>
        <w:t>.</w:t>
      </w:r>
      <w:r w:rsidRPr="007E631F">
        <w:rPr>
          <w:rFonts w:ascii="仿宋_GB2312" w:eastAsia="仿宋_GB2312" w:hAnsi="宋体" w:cs="仿宋_GB2312" w:hint="eastAsia"/>
          <w:sz w:val="32"/>
          <w:szCs w:val="32"/>
        </w:rPr>
        <w:t>日常教务管理工作</w:t>
      </w:r>
    </w:p>
    <w:p w:rsidR="00CA02D0" w:rsidRPr="007E631F" w:rsidRDefault="00961EAC"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2016</w:t>
      </w:r>
      <w:r w:rsidR="00CA02D0" w:rsidRPr="007E631F">
        <w:rPr>
          <w:rFonts w:ascii="仿宋_GB2312" w:eastAsia="仿宋_GB2312" w:hAnsi="宋体" w:cs="仿宋_GB2312" w:hint="eastAsia"/>
          <w:sz w:val="32"/>
          <w:szCs w:val="32"/>
        </w:rPr>
        <w:t>年法学本科专业招生</w:t>
      </w:r>
      <w:r w:rsidRPr="007E631F">
        <w:rPr>
          <w:rFonts w:ascii="仿宋_GB2312" w:eastAsia="仿宋_GB2312" w:hAnsi="宋体" w:cs="仿宋_GB2312" w:hint="eastAsia"/>
          <w:sz w:val="32"/>
          <w:szCs w:val="32"/>
        </w:rPr>
        <w:t>136</w:t>
      </w:r>
      <w:r w:rsidR="00CA02D0" w:rsidRPr="007E631F">
        <w:rPr>
          <w:rFonts w:ascii="仿宋_GB2312" w:eastAsia="仿宋_GB2312" w:hAnsi="宋体" w:cs="仿宋_GB2312" w:hint="eastAsia"/>
          <w:sz w:val="32"/>
          <w:szCs w:val="32"/>
        </w:rPr>
        <w:t>人，毕业</w:t>
      </w:r>
      <w:r w:rsidRPr="007E631F">
        <w:rPr>
          <w:rFonts w:ascii="仿宋_GB2312" w:eastAsia="仿宋_GB2312" w:hAnsi="宋体" w:cs="仿宋_GB2312" w:hint="eastAsia"/>
          <w:sz w:val="32"/>
          <w:szCs w:val="32"/>
        </w:rPr>
        <w:t>141</w:t>
      </w:r>
      <w:r w:rsidR="00CA02D0" w:rsidRPr="007E631F">
        <w:rPr>
          <w:rFonts w:ascii="仿宋_GB2312" w:eastAsia="仿宋_GB2312" w:hAnsi="宋体" w:cs="仿宋_GB2312" w:hint="eastAsia"/>
          <w:sz w:val="32"/>
          <w:szCs w:val="32"/>
        </w:rPr>
        <w:t>人；201</w:t>
      </w:r>
      <w:r w:rsidR="00001280" w:rsidRPr="007E631F">
        <w:rPr>
          <w:rFonts w:ascii="仿宋_GB2312" w:eastAsia="仿宋_GB2312" w:hAnsi="宋体" w:cs="仿宋_GB2312" w:hint="eastAsia"/>
          <w:sz w:val="32"/>
          <w:szCs w:val="32"/>
        </w:rPr>
        <w:t>6</w:t>
      </w:r>
      <w:r w:rsidR="00CA02D0" w:rsidRPr="007E631F">
        <w:rPr>
          <w:rFonts w:ascii="仿宋_GB2312" w:eastAsia="仿宋_GB2312" w:hAnsi="宋体" w:cs="仿宋_GB2312" w:hint="eastAsia"/>
          <w:sz w:val="32"/>
          <w:szCs w:val="32"/>
        </w:rPr>
        <w:t>年暑期双学位招生共</w:t>
      </w:r>
      <w:r w:rsidR="00001280" w:rsidRPr="007E631F">
        <w:rPr>
          <w:rFonts w:ascii="仿宋_GB2312" w:eastAsia="仿宋_GB2312" w:hAnsi="宋体" w:cs="仿宋_GB2312" w:hint="eastAsia"/>
          <w:sz w:val="32"/>
          <w:szCs w:val="32"/>
        </w:rPr>
        <w:t>120人</w:t>
      </w:r>
      <w:r w:rsidR="00CA02D0" w:rsidRPr="007E631F">
        <w:rPr>
          <w:rFonts w:ascii="仿宋_GB2312" w:eastAsia="仿宋_GB2312" w:hAnsi="宋体" w:cs="仿宋_GB2312" w:hint="eastAsia"/>
          <w:sz w:val="32"/>
          <w:szCs w:val="32"/>
        </w:rPr>
        <w:t>；完成201</w:t>
      </w:r>
      <w:r w:rsidR="00001280" w:rsidRPr="007E631F">
        <w:rPr>
          <w:rFonts w:ascii="仿宋_GB2312" w:eastAsia="仿宋_GB2312" w:hAnsi="宋体" w:cs="仿宋_GB2312" w:hint="eastAsia"/>
          <w:sz w:val="32"/>
          <w:szCs w:val="32"/>
        </w:rPr>
        <w:t>2</w:t>
      </w:r>
      <w:r w:rsidR="00CA02D0" w:rsidRPr="007E631F">
        <w:rPr>
          <w:rFonts w:ascii="仿宋_GB2312" w:eastAsia="仿宋_GB2312" w:hAnsi="宋体" w:cs="仿宋_GB2312" w:hint="eastAsia"/>
          <w:sz w:val="32"/>
          <w:szCs w:val="32"/>
        </w:rPr>
        <w:t>级本科毕业生毕业论文指导工作和</w:t>
      </w:r>
      <w:r w:rsidR="00001280" w:rsidRPr="007E631F">
        <w:rPr>
          <w:rFonts w:ascii="仿宋_GB2312" w:eastAsia="仿宋_GB2312" w:hAnsi="宋体" w:cs="仿宋_GB2312" w:hint="eastAsia"/>
          <w:sz w:val="32"/>
          <w:szCs w:val="32"/>
        </w:rPr>
        <w:t>2013级</w:t>
      </w:r>
      <w:r w:rsidR="00CA02D0" w:rsidRPr="007E631F">
        <w:rPr>
          <w:rFonts w:ascii="仿宋_GB2312" w:eastAsia="仿宋_GB2312" w:hAnsi="宋体" w:cs="仿宋_GB2312" w:hint="eastAsia"/>
          <w:sz w:val="32"/>
          <w:szCs w:val="32"/>
        </w:rPr>
        <w:t>教学实习工作。</w:t>
      </w:r>
    </w:p>
    <w:p w:rsidR="004C4753" w:rsidRPr="007E631F" w:rsidRDefault="00955F86" w:rsidP="007E631F">
      <w:pPr>
        <w:ind w:firstLineChars="50" w:firstLine="161"/>
        <w:rPr>
          <w:rFonts w:ascii="黑体" w:eastAsia="黑体" w:hAnsi="黑体"/>
          <w:b/>
          <w:sz w:val="32"/>
          <w:szCs w:val="32"/>
        </w:rPr>
      </w:pPr>
      <w:r w:rsidRPr="007E631F">
        <w:rPr>
          <w:rFonts w:ascii="黑体" w:eastAsia="黑体" w:hAnsi="黑体" w:hint="eastAsia"/>
          <w:b/>
          <w:sz w:val="32"/>
          <w:szCs w:val="32"/>
        </w:rPr>
        <w:t>五</w:t>
      </w:r>
      <w:r w:rsidR="004C4753" w:rsidRPr="007E631F">
        <w:rPr>
          <w:rFonts w:ascii="黑体" w:eastAsia="黑体" w:hAnsi="黑体" w:hint="eastAsia"/>
          <w:b/>
          <w:sz w:val="32"/>
          <w:szCs w:val="32"/>
        </w:rPr>
        <w:t>、</w:t>
      </w:r>
      <w:r w:rsidRPr="007E631F">
        <w:rPr>
          <w:rFonts w:ascii="黑体" w:eastAsia="黑体" w:hAnsi="黑体" w:hint="eastAsia"/>
          <w:b/>
          <w:sz w:val="32"/>
          <w:szCs w:val="32"/>
        </w:rPr>
        <w:t>培养质量</w:t>
      </w:r>
    </w:p>
    <w:p w:rsidR="00B94F97" w:rsidRPr="007E631F" w:rsidRDefault="00B94F97" w:rsidP="00B94F97">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（一）毕业生毕业率及就业率</w:t>
      </w:r>
    </w:p>
    <w:p w:rsidR="00B94F97" w:rsidRPr="007E631F" w:rsidRDefault="00B94F97"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2016年共审核应届毕业生142人，符合毕业条件的人数为141人，应届本科生总体毕业率为99.3 %；符合学位授予</w:t>
      </w:r>
      <w:r w:rsidRPr="007E631F">
        <w:rPr>
          <w:rFonts w:ascii="仿宋_GB2312" w:eastAsia="仿宋_GB2312" w:hAnsi="宋体" w:cs="仿宋_GB2312" w:hint="eastAsia"/>
          <w:sz w:val="32"/>
          <w:szCs w:val="32"/>
        </w:rPr>
        <w:lastRenderedPageBreak/>
        <w:t>条件有141人，应届本科生总体学位授予率99.3% 。截至2016年11月，毕业生已落实就业单位100人，就业率为71%。</w:t>
      </w:r>
    </w:p>
    <w:p w:rsidR="00B94F97" w:rsidRPr="007E631F" w:rsidRDefault="00B94F97" w:rsidP="00A35356">
      <w:pPr>
        <w:rPr>
          <w:rFonts w:ascii="仿宋_GB2312" w:eastAsia="仿宋_GB2312" w:hAnsi="宋体" w:cs="仿宋_GB2312"/>
          <w:b/>
          <w:sz w:val="32"/>
          <w:szCs w:val="32"/>
        </w:rPr>
      </w:pPr>
      <w:r w:rsidRPr="007E631F">
        <w:rPr>
          <w:rFonts w:ascii="仿宋_GB2312" w:eastAsia="仿宋_GB2312" w:hAnsi="宋体" w:cs="仿宋_GB2312" w:hint="eastAsia"/>
          <w:b/>
          <w:sz w:val="32"/>
          <w:szCs w:val="32"/>
        </w:rPr>
        <w:t>（二）就业专业对口率</w:t>
      </w:r>
      <w:r w:rsidRPr="007E631F">
        <w:rPr>
          <w:rFonts w:ascii="仿宋_GB2312" w:eastAsia="仿宋_GB2312" w:hAnsi="宋体" w:cs="仿宋_GB2312"/>
          <w:b/>
          <w:sz w:val="32"/>
          <w:szCs w:val="32"/>
        </w:rPr>
        <w:tab/>
      </w:r>
    </w:p>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表：</w:t>
      </w:r>
      <w:r w:rsidRPr="007E631F">
        <w:rPr>
          <w:rFonts w:ascii="仿宋_GB2312" w:eastAsia="仿宋_GB2312" w:hAnsi="宋体" w:cs="仿宋_GB2312"/>
          <w:sz w:val="24"/>
          <w:szCs w:val="24"/>
        </w:rPr>
        <w:t>201</w:t>
      </w:r>
      <w:r w:rsidRPr="007E631F">
        <w:rPr>
          <w:rFonts w:ascii="仿宋_GB2312" w:eastAsia="仿宋_GB2312" w:hAnsi="宋体" w:cs="仿宋_GB2312" w:hint="eastAsia"/>
          <w:sz w:val="24"/>
          <w:szCs w:val="24"/>
        </w:rPr>
        <w:t>6届毕业生就业专业对口率</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37"/>
      </w:tblGrid>
      <w:tr w:rsidR="00B94F97" w:rsidRPr="007E631F" w:rsidTr="008517B4">
        <w:trPr>
          <w:trHeight w:val="368"/>
        </w:trPr>
        <w:tc>
          <w:tcPr>
            <w:tcW w:w="297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专业对口情况</w:t>
            </w:r>
          </w:p>
        </w:tc>
        <w:tc>
          <w:tcPr>
            <w:tcW w:w="623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人数或百分比</w:t>
            </w:r>
          </w:p>
        </w:tc>
      </w:tr>
      <w:tr w:rsidR="00B94F97" w:rsidRPr="007E631F" w:rsidTr="008517B4">
        <w:trPr>
          <w:trHeight w:val="129"/>
        </w:trPr>
        <w:tc>
          <w:tcPr>
            <w:tcW w:w="297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基本对口</w:t>
            </w:r>
          </w:p>
        </w:tc>
        <w:tc>
          <w:tcPr>
            <w:tcW w:w="623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76</w:t>
            </w:r>
          </w:p>
        </w:tc>
      </w:tr>
      <w:tr w:rsidR="00B94F97" w:rsidRPr="007E631F" w:rsidTr="008517B4">
        <w:trPr>
          <w:trHeight w:val="368"/>
        </w:trPr>
        <w:tc>
          <w:tcPr>
            <w:tcW w:w="297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有些关联</w:t>
            </w:r>
          </w:p>
        </w:tc>
        <w:tc>
          <w:tcPr>
            <w:tcW w:w="623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15</w:t>
            </w:r>
          </w:p>
        </w:tc>
      </w:tr>
      <w:tr w:rsidR="00B94F97" w:rsidRPr="007E631F" w:rsidTr="008517B4">
        <w:trPr>
          <w:trHeight w:val="368"/>
        </w:trPr>
        <w:tc>
          <w:tcPr>
            <w:tcW w:w="297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非常对口</w:t>
            </w:r>
          </w:p>
        </w:tc>
        <w:tc>
          <w:tcPr>
            <w:tcW w:w="623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6</w:t>
            </w:r>
          </w:p>
        </w:tc>
      </w:tr>
      <w:tr w:rsidR="00B94F97" w:rsidRPr="007E631F" w:rsidTr="008517B4">
        <w:trPr>
          <w:trHeight w:val="368"/>
        </w:trPr>
        <w:tc>
          <w:tcPr>
            <w:tcW w:w="297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毫不相关</w:t>
            </w:r>
          </w:p>
        </w:tc>
        <w:tc>
          <w:tcPr>
            <w:tcW w:w="623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3</w:t>
            </w:r>
          </w:p>
        </w:tc>
      </w:tr>
      <w:tr w:rsidR="00B94F97" w:rsidRPr="007E631F" w:rsidTr="008517B4">
        <w:trPr>
          <w:trHeight w:val="368"/>
        </w:trPr>
        <w:tc>
          <w:tcPr>
            <w:tcW w:w="297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不清楚</w:t>
            </w:r>
          </w:p>
        </w:tc>
        <w:tc>
          <w:tcPr>
            <w:tcW w:w="6237" w:type="dxa"/>
            <w:noWrap/>
            <w:vAlign w:val="center"/>
          </w:tcPr>
          <w:p w:rsidR="00B94F97" w:rsidRPr="007E631F" w:rsidRDefault="00B94F97" w:rsidP="007E631F">
            <w:pPr>
              <w:jc w:val="center"/>
              <w:rPr>
                <w:rFonts w:ascii="仿宋_GB2312" w:eastAsia="仿宋_GB2312" w:hAnsi="宋体" w:cs="仿宋_GB2312"/>
                <w:sz w:val="24"/>
                <w:szCs w:val="24"/>
              </w:rPr>
            </w:pPr>
            <w:r w:rsidRPr="007E631F">
              <w:rPr>
                <w:rFonts w:ascii="仿宋_GB2312" w:eastAsia="仿宋_GB2312" w:hAnsi="宋体" w:cs="仿宋_GB2312" w:hint="eastAsia"/>
                <w:sz w:val="24"/>
                <w:szCs w:val="24"/>
              </w:rPr>
              <w:t>0</w:t>
            </w:r>
          </w:p>
        </w:tc>
      </w:tr>
    </w:tbl>
    <w:p w:rsidR="00B94F97" w:rsidRPr="00B94F97" w:rsidRDefault="00B94F97" w:rsidP="008F534F">
      <w:pPr>
        <w:spacing w:line="560" w:lineRule="exact"/>
        <w:rPr>
          <w:sz w:val="28"/>
        </w:rPr>
      </w:pPr>
    </w:p>
    <w:p w:rsidR="00B94F97" w:rsidRPr="007E631F" w:rsidRDefault="00B94F97"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（三）毕业生发展情况</w:t>
      </w:r>
    </w:p>
    <w:p w:rsidR="00B94F97" w:rsidRPr="007E631F" w:rsidRDefault="00B94F97"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截至2016年11月，2016届四年制本科毕业生141人中，升学53人，出国9人，落实就业工作单位38人，其中考取公务员或事业单位16人，律所4人，银行4人，其他企业单位14人，未落实就业单位39人，就业率为71%。</w:t>
      </w:r>
    </w:p>
    <w:p w:rsidR="00B94F97" w:rsidRPr="007E631F" w:rsidRDefault="00B94F97"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（四）就业单位满意率</w:t>
      </w:r>
    </w:p>
    <w:p w:rsidR="00B94F97" w:rsidRPr="007E631F" w:rsidRDefault="00B94F97"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2016届就业的毕业生基本都找到了自己满意的就业单位。</w:t>
      </w:r>
    </w:p>
    <w:p w:rsidR="007A3C1B" w:rsidRPr="007E631F" w:rsidRDefault="007A3C1B"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（五）社会对专业的评价</w:t>
      </w:r>
    </w:p>
    <w:p w:rsidR="00CA02D0" w:rsidRPr="007E631F" w:rsidRDefault="00CA02D0" w:rsidP="008F534F">
      <w:pPr>
        <w:spacing w:line="560" w:lineRule="exact"/>
        <w:ind w:firstLineChars="200" w:firstLine="640"/>
        <w:rPr>
          <w:rFonts w:ascii="仿宋_GB2312" w:eastAsia="仿宋_GB2312" w:hAnsi="宋体" w:cs="仿宋_GB2312"/>
          <w:sz w:val="32"/>
          <w:szCs w:val="32"/>
        </w:rPr>
      </w:pPr>
      <w:r w:rsidRPr="007E631F">
        <w:rPr>
          <w:rFonts w:ascii="仿宋_GB2312" w:eastAsia="仿宋_GB2312" w:hAnsi="宋体" w:cs="仿宋_GB2312" w:hint="eastAsia"/>
          <w:sz w:val="32"/>
          <w:szCs w:val="32"/>
        </w:rPr>
        <w:t>社会各界对于法学院的毕业生评价较高，普遍认为法学院的毕业生专业基础扎实、为人诚实、做事认真，具有高度的社会责任感和大局意识，</w:t>
      </w:r>
      <w:proofErr w:type="gramStart"/>
      <w:r w:rsidRPr="007E631F">
        <w:rPr>
          <w:rFonts w:ascii="仿宋_GB2312" w:eastAsia="仿宋_GB2312" w:hAnsi="宋体" w:cs="仿宋_GB2312" w:hint="eastAsia"/>
          <w:sz w:val="32"/>
          <w:szCs w:val="32"/>
        </w:rPr>
        <w:t>马俊欣校友</w:t>
      </w:r>
      <w:proofErr w:type="gramEnd"/>
      <w:r w:rsidRPr="007E631F">
        <w:rPr>
          <w:rFonts w:ascii="仿宋_GB2312" w:eastAsia="仿宋_GB2312" w:hAnsi="宋体" w:cs="仿宋_GB2312" w:hint="eastAsia"/>
          <w:sz w:val="32"/>
          <w:szCs w:val="32"/>
        </w:rPr>
        <w:t>就是其中的杰出代表。</w:t>
      </w:r>
      <w:proofErr w:type="gramStart"/>
      <w:r w:rsidRPr="007E631F">
        <w:rPr>
          <w:rFonts w:ascii="仿宋_GB2312" w:eastAsia="仿宋_GB2312" w:hAnsi="宋体" w:cs="仿宋_GB2312" w:hint="eastAsia"/>
          <w:sz w:val="32"/>
          <w:szCs w:val="32"/>
        </w:rPr>
        <w:t>马俊欣校友</w:t>
      </w:r>
      <w:proofErr w:type="gramEnd"/>
      <w:r w:rsidRPr="007E631F">
        <w:rPr>
          <w:rFonts w:ascii="仿宋_GB2312" w:eastAsia="仿宋_GB2312" w:hAnsi="宋体" w:cs="仿宋_GB2312" w:hint="eastAsia"/>
          <w:sz w:val="32"/>
          <w:szCs w:val="32"/>
        </w:rPr>
        <w:t>是山东大学法律系1983级校友，1987年毕业前夕在一次体育锻炼中不慎摔伤造成颈椎骨折，经学校全力抢救，尽管保住了生命，但还是落下了左手左腿瘫痪的后遗症。毕业后被分配到郏县检察院，从检25年，马</w:t>
      </w:r>
      <w:proofErr w:type="gramStart"/>
      <w:r w:rsidRPr="007E631F">
        <w:rPr>
          <w:rFonts w:ascii="仿宋_GB2312" w:eastAsia="仿宋_GB2312" w:hAnsi="宋体" w:cs="仿宋_GB2312" w:hint="eastAsia"/>
          <w:sz w:val="32"/>
          <w:szCs w:val="32"/>
        </w:rPr>
        <w:t>俊欣面对</w:t>
      </w:r>
      <w:proofErr w:type="gramEnd"/>
      <w:r w:rsidRPr="007E631F">
        <w:rPr>
          <w:rFonts w:ascii="仿宋_GB2312" w:eastAsia="仿宋_GB2312" w:hAnsi="宋体" w:cs="仿宋_GB2312" w:hint="eastAsia"/>
          <w:sz w:val="32"/>
          <w:szCs w:val="32"/>
        </w:rPr>
        <w:t>命运</w:t>
      </w:r>
      <w:r w:rsidRPr="007E631F">
        <w:rPr>
          <w:rFonts w:ascii="仿宋_GB2312" w:eastAsia="仿宋_GB2312" w:hAnsi="宋体" w:cs="仿宋_GB2312" w:hint="eastAsia"/>
          <w:sz w:val="32"/>
          <w:szCs w:val="32"/>
        </w:rPr>
        <w:lastRenderedPageBreak/>
        <w:t>顽强不屈，克服常人难以想象的困难，始终牢记宗旨，严于律己，恪尽职守，爱岗敬业，甘于奉献，在平凡的岗位上追求着崇高，做出了不平凡的业绩，被媒体誉为中国的“保尔”。最高人民检察院授予河南省平顶山市郏县检察院检察员马</w:t>
      </w:r>
      <w:proofErr w:type="gramStart"/>
      <w:r w:rsidRPr="007E631F">
        <w:rPr>
          <w:rFonts w:ascii="仿宋_GB2312" w:eastAsia="仿宋_GB2312" w:hAnsi="宋体" w:cs="仿宋_GB2312" w:hint="eastAsia"/>
          <w:sz w:val="32"/>
          <w:szCs w:val="32"/>
        </w:rPr>
        <w:t>俊欣全国</w:t>
      </w:r>
      <w:proofErr w:type="gramEnd"/>
      <w:r w:rsidRPr="007E631F">
        <w:rPr>
          <w:rFonts w:ascii="仿宋_GB2312" w:eastAsia="仿宋_GB2312" w:hAnsi="宋体" w:cs="仿宋_GB2312" w:hint="eastAsia"/>
          <w:sz w:val="32"/>
          <w:szCs w:val="32"/>
        </w:rPr>
        <w:t>“模范检察官”荣誉称号，并号召全国检察机关和全体检察人员向马俊欣学习。</w:t>
      </w:r>
    </w:p>
    <w:p w:rsidR="004C4753" w:rsidRPr="007E631F" w:rsidRDefault="007A3C1B" w:rsidP="008F534F">
      <w:pPr>
        <w:spacing w:line="560" w:lineRule="exact"/>
        <w:rPr>
          <w:rFonts w:ascii="仿宋_GB2312" w:eastAsia="仿宋_GB2312" w:hAnsi="宋体" w:cs="仿宋_GB2312"/>
          <w:b/>
          <w:sz w:val="32"/>
          <w:szCs w:val="32"/>
        </w:rPr>
      </w:pPr>
      <w:r w:rsidRPr="007E631F">
        <w:rPr>
          <w:rFonts w:ascii="仿宋_GB2312" w:eastAsia="仿宋_GB2312" w:hAnsi="宋体" w:cs="仿宋_GB2312" w:hint="eastAsia"/>
          <w:b/>
          <w:sz w:val="32"/>
          <w:szCs w:val="32"/>
        </w:rPr>
        <w:t>（六）</w:t>
      </w:r>
      <w:r w:rsidR="008F534F">
        <w:rPr>
          <w:rFonts w:ascii="仿宋_GB2312" w:eastAsia="仿宋_GB2312" w:hAnsi="宋体" w:cs="仿宋_GB2312" w:hint="eastAsia"/>
          <w:b/>
          <w:sz w:val="32"/>
          <w:szCs w:val="32"/>
        </w:rPr>
        <w:t>学生就读该专业的意愿</w:t>
      </w:r>
    </w:p>
    <w:p w:rsidR="00FC763D" w:rsidRPr="008F534F" w:rsidRDefault="00FC763D"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表：</w:t>
      </w:r>
      <w:r w:rsidRPr="008F534F">
        <w:rPr>
          <w:rFonts w:ascii="仿宋_GB2312" w:eastAsia="仿宋_GB2312" w:hAnsi="宋体" w:cs="仿宋_GB2312"/>
          <w:sz w:val="24"/>
          <w:szCs w:val="24"/>
        </w:rPr>
        <w:t>201</w:t>
      </w:r>
      <w:r w:rsidR="000F318B" w:rsidRPr="008F534F">
        <w:rPr>
          <w:rFonts w:ascii="仿宋_GB2312" w:eastAsia="仿宋_GB2312" w:hAnsi="宋体" w:cs="仿宋_GB2312" w:hint="eastAsia"/>
          <w:sz w:val="24"/>
          <w:szCs w:val="24"/>
        </w:rPr>
        <w:t>6</w:t>
      </w:r>
      <w:r w:rsidRPr="008F534F">
        <w:rPr>
          <w:rFonts w:ascii="仿宋_GB2312" w:eastAsia="仿宋_GB2312" w:hAnsi="宋体" w:cs="仿宋_GB2312" w:hint="eastAsia"/>
          <w:sz w:val="24"/>
          <w:szCs w:val="24"/>
        </w:rPr>
        <w:t>年本科招生</w:t>
      </w:r>
      <w:proofErr w:type="gramStart"/>
      <w:r w:rsidRPr="008F534F">
        <w:rPr>
          <w:rFonts w:ascii="仿宋_GB2312" w:eastAsia="仿宋_GB2312" w:hAnsi="宋体" w:cs="仿宋_GB2312" w:hint="eastAsia"/>
          <w:sz w:val="24"/>
          <w:szCs w:val="24"/>
        </w:rPr>
        <w:t>一</w:t>
      </w:r>
      <w:proofErr w:type="gramEnd"/>
      <w:r w:rsidRPr="008F534F">
        <w:rPr>
          <w:rFonts w:ascii="仿宋_GB2312" w:eastAsia="仿宋_GB2312" w:hAnsi="宋体" w:cs="仿宋_GB2312" w:hint="eastAsia"/>
          <w:sz w:val="24"/>
          <w:szCs w:val="24"/>
        </w:rPr>
        <w:t>志愿满足率</w:t>
      </w:r>
    </w:p>
    <w:tbl>
      <w:tblPr>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2199"/>
        <w:gridCol w:w="1701"/>
        <w:gridCol w:w="1417"/>
        <w:gridCol w:w="1156"/>
        <w:gridCol w:w="1465"/>
      </w:tblGrid>
      <w:tr w:rsidR="00FC763D" w:rsidRPr="008F534F" w:rsidTr="008F534F">
        <w:trPr>
          <w:trHeight w:val="278"/>
        </w:trPr>
        <w:tc>
          <w:tcPr>
            <w:tcW w:w="1276" w:type="dxa"/>
            <w:vAlign w:val="center"/>
          </w:tcPr>
          <w:p w:rsidR="00FC763D" w:rsidRPr="008F534F" w:rsidRDefault="00FC763D"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录取人数</w:t>
            </w:r>
          </w:p>
        </w:tc>
        <w:tc>
          <w:tcPr>
            <w:tcW w:w="2199" w:type="dxa"/>
            <w:vAlign w:val="center"/>
          </w:tcPr>
          <w:p w:rsidR="00FC763D" w:rsidRPr="008F534F" w:rsidRDefault="00FC763D"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第一志愿录取人数</w:t>
            </w:r>
          </w:p>
        </w:tc>
        <w:tc>
          <w:tcPr>
            <w:tcW w:w="1701" w:type="dxa"/>
            <w:vAlign w:val="center"/>
          </w:tcPr>
          <w:p w:rsidR="00FC763D" w:rsidRPr="008F534F" w:rsidRDefault="00FC763D" w:rsidP="008F534F">
            <w:pPr>
              <w:jc w:val="center"/>
              <w:rPr>
                <w:rFonts w:ascii="仿宋_GB2312" w:eastAsia="仿宋_GB2312" w:hAnsi="宋体" w:cs="仿宋_GB2312"/>
                <w:sz w:val="24"/>
                <w:szCs w:val="24"/>
              </w:rPr>
            </w:pPr>
            <w:proofErr w:type="gramStart"/>
            <w:r w:rsidRPr="008F534F">
              <w:rPr>
                <w:rFonts w:ascii="仿宋_GB2312" w:eastAsia="仿宋_GB2312" w:hAnsi="宋体" w:cs="仿宋_GB2312" w:hint="eastAsia"/>
                <w:sz w:val="24"/>
                <w:szCs w:val="24"/>
              </w:rPr>
              <w:t>一</w:t>
            </w:r>
            <w:proofErr w:type="gramEnd"/>
            <w:r w:rsidRPr="008F534F">
              <w:rPr>
                <w:rFonts w:ascii="仿宋_GB2312" w:eastAsia="仿宋_GB2312" w:hAnsi="宋体" w:cs="仿宋_GB2312" w:hint="eastAsia"/>
                <w:sz w:val="24"/>
                <w:szCs w:val="24"/>
              </w:rPr>
              <w:t>志愿录取率</w:t>
            </w:r>
          </w:p>
        </w:tc>
        <w:tc>
          <w:tcPr>
            <w:tcW w:w="1417" w:type="dxa"/>
            <w:vAlign w:val="center"/>
          </w:tcPr>
          <w:p w:rsidR="00FC763D" w:rsidRPr="008F534F" w:rsidRDefault="00FC763D"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调剂人数</w:t>
            </w:r>
          </w:p>
        </w:tc>
        <w:tc>
          <w:tcPr>
            <w:tcW w:w="1156" w:type="dxa"/>
            <w:vAlign w:val="center"/>
          </w:tcPr>
          <w:p w:rsidR="00FC763D" w:rsidRPr="008F534F" w:rsidRDefault="00FC763D"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调剂率</w:t>
            </w:r>
          </w:p>
        </w:tc>
        <w:tc>
          <w:tcPr>
            <w:tcW w:w="1465" w:type="dxa"/>
          </w:tcPr>
          <w:p w:rsidR="00FC763D" w:rsidRPr="008F534F" w:rsidRDefault="00FC763D"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报到率</w:t>
            </w:r>
          </w:p>
        </w:tc>
      </w:tr>
      <w:tr w:rsidR="00FC763D" w:rsidRPr="008F534F" w:rsidTr="008F534F">
        <w:trPr>
          <w:trHeight w:val="179"/>
        </w:trPr>
        <w:tc>
          <w:tcPr>
            <w:tcW w:w="1276" w:type="dxa"/>
            <w:vAlign w:val="center"/>
          </w:tcPr>
          <w:p w:rsidR="00FC763D" w:rsidRPr="008F534F" w:rsidRDefault="006442DF"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13</w:t>
            </w:r>
            <w:r w:rsidR="007A10C4" w:rsidRPr="008F534F">
              <w:rPr>
                <w:rFonts w:ascii="仿宋_GB2312" w:eastAsia="仿宋_GB2312" w:hAnsi="宋体" w:cs="仿宋_GB2312" w:hint="eastAsia"/>
                <w:sz w:val="24"/>
                <w:szCs w:val="24"/>
              </w:rPr>
              <w:t>7</w:t>
            </w:r>
          </w:p>
        </w:tc>
        <w:tc>
          <w:tcPr>
            <w:tcW w:w="2199" w:type="dxa"/>
            <w:vAlign w:val="center"/>
          </w:tcPr>
          <w:p w:rsidR="00FC763D" w:rsidRPr="008F534F" w:rsidRDefault="006442DF"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13</w:t>
            </w:r>
            <w:r w:rsidR="007A10C4" w:rsidRPr="008F534F">
              <w:rPr>
                <w:rFonts w:ascii="仿宋_GB2312" w:eastAsia="仿宋_GB2312" w:hAnsi="宋体" w:cs="仿宋_GB2312" w:hint="eastAsia"/>
                <w:sz w:val="24"/>
                <w:szCs w:val="24"/>
              </w:rPr>
              <w:t>7</w:t>
            </w:r>
          </w:p>
        </w:tc>
        <w:tc>
          <w:tcPr>
            <w:tcW w:w="1701" w:type="dxa"/>
            <w:vAlign w:val="center"/>
          </w:tcPr>
          <w:p w:rsidR="00FC763D" w:rsidRPr="008F534F" w:rsidRDefault="006442DF"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100%</w:t>
            </w:r>
          </w:p>
        </w:tc>
        <w:tc>
          <w:tcPr>
            <w:tcW w:w="1417" w:type="dxa"/>
            <w:vAlign w:val="center"/>
          </w:tcPr>
          <w:p w:rsidR="00FC763D" w:rsidRPr="008F534F" w:rsidRDefault="00FC763D" w:rsidP="008F534F">
            <w:pPr>
              <w:jc w:val="center"/>
              <w:rPr>
                <w:rFonts w:ascii="仿宋_GB2312" w:eastAsia="仿宋_GB2312" w:hAnsi="宋体" w:cs="仿宋_GB2312"/>
                <w:sz w:val="24"/>
                <w:szCs w:val="24"/>
              </w:rPr>
            </w:pPr>
          </w:p>
        </w:tc>
        <w:tc>
          <w:tcPr>
            <w:tcW w:w="1156" w:type="dxa"/>
            <w:vAlign w:val="center"/>
          </w:tcPr>
          <w:p w:rsidR="00FC763D" w:rsidRPr="008F534F" w:rsidRDefault="00FC763D" w:rsidP="008F534F">
            <w:pPr>
              <w:jc w:val="center"/>
              <w:rPr>
                <w:rFonts w:ascii="仿宋_GB2312" w:eastAsia="仿宋_GB2312" w:hAnsi="宋体" w:cs="仿宋_GB2312"/>
                <w:sz w:val="24"/>
                <w:szCs w:val="24"/>
              </w:rPr>
            </w:pPr>
          </w:p>
        </w:tc>
        <w:tc>
          <w:tcPr>
            <w:tcW w:w="1465" w:type="dxa"/>
          </w:tcPr>
          <w:p w:rsidR="00FC763D" w:rsidRPr="008F534F" w:rsidRDefault="007A10C4" w:rsidP="008F534F">
            <w:pPr>
              <w:jc w:val="center"/>
              <w:rPr>
                <w:rFonts w:ascii="仿宋_GB2312" w:eastAsia="仿宋_GB2312" w:hAnsi="宋体" w:cs="仿宋_GB2312"/>
                <w:sz w:val="24"/>
                <w:szCs w:val="24"/>
              </w:rPr>
            </w:pPr>
            <w:r w:rsidRPr="008F534F">
              <w:rPr>
                <w:rFonts w:ascii="仿宋_GB2312" w:eastAsia="仿宋_GB2312" w:hAnsi="宋体" w:cs="仿宋_GB2312" w:hint="eastAsia"/>
                <w:sz w:val="24"/>
                <w:szCs w:val="24"/>
              </w:rPr>
              <w:t>99.3%</w:t>
            </w:r>
          </w:p>
        </w:tc>
      </w:tr>
    </w:tbl>
    <w:p w:rsidR="00835159" w:rsidRPr="007E631F" w:rsidRDefault="00835159" w:rsidP="007E631F">
      <w:pPr>
        <w:ind w:firstLineChars="50" w:firstLine="161"/>
        <w:rPr>
          <w:rFonts w:ascii="黑体" w:eastAsia="黑体" w:hAnsi="黑体"/>
          <w:b/>
          <w:sz w:val="32"/>
          <w:szCs w:val="32"/>
        </w:rPr>
      </w:pPr>
      <w:r w:rsidRPr="007E631F">
        <w:rPr>
          <w:rFonts w:ascii="黑体" w:eastAsia="黑体" w:hAnsi="黑体" w:hint="eastAsia"/>
          <w:b/>
          <w:sz w:val="32"/>
          <w:szCs w:val="32"/>
        </w:rPr>
        <w:t>六、</w:t>
      </w:r>
      <w:r w:rsidR="00955F86" w:rsidRPr="007E631F">
        <w:rPr>
          <w:rFonts w:ascii="黑体" w:eastAsia="黑体" w:hAnsi="黑体" w:hint="eastAsia"/>
          <w:b/>
          <w:sz w:val="32"/>
          <w:szCs w:val="32"/>
        </w:rPr>
        <w:t>毕业生就业创业</w:t>
      </w:r>
    </w:p>
    <w:p w:rsidR="00835159" w:rsidRPr="008F534F" w:rsidRDefault="00835159" w:rsidP="008F534F">
      <w:pPr>
        <w:spacing w:line="560" w:lineRule="exact"/>
        <w:rPr>
          <w:rFonts w:ascii="仿宋_GB2312" w:eastAsia="仿宋_GB2312" w:hAnsi="宋体" w:cs="仿宋_GB2312"/>
          <w:b/>
          <w:sz w:val="32"/>
          <w:szCs w:val="32"/>
        </w:rPr>
      </w:pPr>
      <w:r w:rsidRPr="008F534F">
        <w:rPr>
          <w:rFonts w:ascii="仿宋_GB2312" w:eastAsia="仿宋_GB2312" w:hAnsi="宋体" w:cs="仿宋_GB2312" w:hint="eastAsia"/>
          <w:b/>
          <w:sz w:val="32"/>
          <w:szCs w:val="32"/>
        </w:rPr>
        <w:t>（一）</w:t>
      </w:r>
      <w:r w:rsidR="00955F86" w:rsidRPr="008F534F">
        <w:rPr>
          <w:rFonts w:ascii="仿宋_GB2312" w:eastAsia="仿宋_GB2312" w:hAnsi="宋体" w:cs="仿宋_GB2312" w:hint="eastAsia"/>
          <w:b/>
          <w:sz w:val="32"/>
          <w:szCs w:val="32"/>
        </w:rPr>
        <w:t>创业情况</w:t>
      </w:r>
    </w:p>
    <w:p w:rsidR="00E50751" w:rsidRPr="008F534F" w:rsidRDefault="00E50751"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目前“大众创业万众创新”已成为新的社会发展</w:t>
      </w:r>
      <w:bookmarkStart w:id="3" w:name="_GoBack"/>
      <w:bookmarkEnd w:id="3"/>
      <w:r w:rsidRPr="008F534F">
        <w:rPr>
          <w:rFonts w:ascii="仿宋_GB2312" w:eastAsia="仿宋_GB2312" w:hAnsi="宋体" w:cs="仿宋_GB2312" w:hint="eastAsia"/>
          <w:sz w:val="32"/>
          <w:szCs w:val="32"/>
        </w:rPr>
        <w:t>形态，法学院也在进行积极的尝试，并做出了许多令人称赞的改进。然而，对于一个文科学院来说，学生手中没有核心技术，很难在创业方面做出成绩。目前学院的所开设的创业相关课程大都是以理论教育为主，而在真正的创业实践中，学院所教授的理论知识并不能在“破冰”阶段对学生有所帮助。</w:t>
      </w:r>
    </w:p>
    <w:p w:rsidR="00835159" w:rsidRPr="008F534F" w:rsidRDefault="00835159" w:rsidP="008F534F">
      <w:pPr>
        <w:spacing w:line="560" w:lineRule="exact"/>
        <w:rPr>
          <w:rFonts w:ascii="仿宋_GB2312" w:eastAsia="仿宋_GB2312" w:hAnsi="宋体" w:cs="仿宋_GB2312"/>
          <w:b/>
          <w:sz w:val="32"/>
          <w:szCs w:val="32"/>
        </w:rPr>
      </w:pPr>
      <w:r w:rsidRPr="008F534F">
        <w:rPr>
          <w:rFonts w:ascii="仿宋_GB2312" w:eastAsia="仿宋_GB2312" w:hAnsi="宋体" w:cs="仿宋_GB2312" w:hint="eastAsia"/>
          <w:b/>
          <w:sz w:val="32"/>
          <w:szCs w:val="32"/>
        </w:rPr>
        <w:t>（</w:t>
      </w:r>
      <w:r w:rsidR="007A3C1B" w:rsidRPr="008F534F">
        <w:rPr>
          <w:rFonts w:ascii="仿宋_GB2312" w:eastAsia="仿宋_GB2312" w:hAnsi="宋体" w:cs="仿宋_GB2312" w:hint="eastAsia"/>
          <w:b/>
          <w:sz w:val="32"/>
          <w:szCs w:val="32"/>
        </w:rPr>
        <w:t>二</w:t>
      </w:r>
      <w:r w:rsidRPr="008F534F">
        <w:rPr>
          <w:rFonts w:ascii="仿宋_GB2312" w:eastAsia="仿宋_GB2312" w:hAnsi="宋体" w:cs="仿宋_GB2312" w:hint="eastAsia"/>
          <w:b/>
          <w:sz w:val="32"/>
          <w:szCs w:val="32"/>
        </w:rPr>
        <w:t>）</w:t>
      </w:r>
      <w:r w:rsidR="00955F86" w:rsidRPr="008F534F">
        <w:rPr>
          <w:rFonts w:ascii="仿宋_GB2312" w:eastAsia="仿宋_GB2312" w:hAnsi="宋体" w:cs="仿宋_GB2312" w:hint="eastAsia"/>
          <w:b/>
          <w:sz w:val="32"/>
          <w:szCs w:val="32"/>
        </w:rPr>
        <w:t>采取的措施</w:t>
      </w:r>
      <w:r w:rsidR="00206268" w:rsidRPr="008F534F">
        <w:rPr>
          <w:rFonts w:ascii="仿宋_GB2312" w:eastAsia="仿宋_GB2312" w:hAnsi="宋体" w:cs="仿宋_GB2312" w:hint="eastAsia"/>
          <w:b/>
          <w:sz w:val="32"/>
          <w:szCs w:val="32"/>
        </w:rPr>
        <w:t>、</w:t>
      </w:r>
      <w:r w:rsidR="00955F86" w:rsidRPr="008F534F">
        <w:rPr>
          <w:rFonts w:ascii="仿宋_GB2312" w:eastAsia="仿宋_GB2312" w:hAnsi="宋体" w:cs="仿宋_GB2312" w:hint="eastAsia"/>
          <w:b/>
          <w:sz w:val="32"/>
          <w:szCs w:val="32"/>
        </w:rPr>
        <w:t>典型案例等</w:t>
      </w:r>
    </w:p>
    <w:p w:rsidR="0090111B" w:rsidRPr="008F534F" w:rsidRDefault="0090111B" w:rsidP="0090111B">
      <w:pPr>
        <w:spacing w:line="56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学</w:t>
      </w:r>
      <w:r>
        <w:rPr>
          <w:rFonts w:eastAsia="仿宋_GB2312" w:cs="仿宋_GB2312" w:hint="eastAsia"/>
          <w:sz w:val="32"/>
          <w:szCs w:val="32"/>
        </w:rPr>
        <w:t>院不定期</w:t>
      </w:r>
      <w:r w:rsidRPr="008F534F">
        <w:rPr>
          <w:rFonts w:ascii="仿宋_GB2312" w:eastAsia="仿宋_GB2312" w:hAnsi="宋体" w:cs="仿宋_GB2312" w:hint="eastAsia"/>
          <w:sz w:val="32"/>
          <w:szCs w:val="32"/>
        </w:rPr>
        <w:t>邀请校友、知名企业家、创投公司等组成创业指导师团队，对学生创业团队进行量身指导。</w:t>
      </w:r>
      <w:r>
        <w:rPr>
          <w:rFonts w:ascii="仿宋_GB2312" w:eastAsia="仿宋_GB2312" w:hAnsi="宋体" w:cs="仿宋_GB2312" w:hint="eastAsia"/>
          <w:sz w:val="32"/>
          <w:szCs w:val="32"/>
        </w:rPr>
        <w:t>目前，我院有一名学生休学一年进行创业，学校也支持和鼓励这种情况。</w:t>
      </w:r>
    </w:p>
    <w:p w:rsidR="00955F86" w:rsidRPr="008F534F" w:rsidRDefault="00835159" w:rsidP="00955F86">
      <w:pPr>
        <w:rPr>
          <w:rFonts w:ascii="黑体" w:eastAsia="黑体" w:hAnsi="黑体"/>
          <w:b/>
          <w:sz w:val="32"/>
          <w:szCs w:val="32"/>
        </w:rPr>
      </w:pPr>
      <w:r w:rsidRPr="008F534F">
        <w:rPr>
          <w:rFonts w:ascii="黑体" w:eastAsia="黑体" w:hAnsi="黑体" w:hint="eastAsia"/>
          <w:b/>
          <w:sz w:val="32"/>
          <w:szCs w:val="32"/>
        </w:rPr>
        <w:t>七、</w:t>
      </w:r>
      <w:r w:rsidR="00955F86" w:rsidRPr="008F534F">
        <w:rPr>
          <w:rFonts w:ascii="黑体" w:eastAsia="黑体" w:hAnsi="黑体" w:hint="eastAsia"/>
          <w:b/>
          <w:sz w:val="32"/>
          <w:szCs w:val="32"/>
        </w:rPr>
        <w:t>专业发展趋势及建议</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1.精心策划和安排，青岛校区</w:t>
      </w:r>
      <w:r w:rsidR="002E5DC2" w:rsidRPr="008F534F">
        <w:rPr>
          <w:rFonts w:ascii="仿宋_GB2312" w:eastAsia="仿宋_GB2312" w:hAnsi="宋体" w:cs="仿宋_GB2312" w:hint="eastAsia"/>
          <w:sz w:val="32"/>
          <w:szCs w:val="32"/>
        </w:rPr>
        <w:t>迎来首届法学学科学生</w:t>
      </w:r>
    </w:p>
    <w:p w:rsidR="002E5DC2" w:rsidRPr="008F534F" w:rsidRDefault="002E5DC2"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2016年9月，青岛校区迎来了首届法学学科本科生。开</w:t>
      </w:r>
      <w:r w:rsidRPr="008F534F">
        <w:rPr>
          <w:rFonts w:ascii="仿宋_GB2312" w:eastAsia="仿宋_GB2312" w:hAnsi="宋体" w:cs="仿宋_GB2312" w:hint="eastAsia"/>
          <w:sz w:val="32"/>
          <w:szCs w:val="32"/>
        </w:rPr>
        <w:lastRenderedPageBreak/>
        <w:t>学以来，法学院按照学校对青岛校区教学工作的总体要求，积极做好2016级新生教学工作的组织和安排。开学伊始，我院领导班子和部分教师先后出席了院新生见面会、法英16的选拔和面试等活动。院长在青岛校区为新生讲授了入学法律第一课——“从法律学习到法律职业规划”，先后有6位老师到青岛校区为本科生作学术报告。教学管理人员按照本科生院的要求积极做好学生选课的指导、教材的发放、学生证磁条的制作与发放、学籍卡的填写等教学事务性工作。总体来说，青岛校区的教学工作开展的顺利有序，取得了比较理想的效果。</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2.加大教学改革和建设力度，提升整体教学水平和教学质量</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进一步推进教学内容与方法改革，加强教学研究，加大精品课程、教改立项、教学成果建设力度，充分发挥山东大学课程中心平台在教学改革方面的作用。强化师资队伍建设，加大对教学名师和教学团队的培养和支持力度，充分发挥在教学内容和方法改革等方面取得成效、教学水平较高的骨干教师的引领和示范作用，促进整体教学水平和质量的提高。</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3.着力推动法学专业国际化建设，提高本科教学的国际化水平</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进一步加大双语课程、全英文课程建设力度，在继续提高现有全英文授课质量的同时，新增1-2门法学主干课程的双语教学。继续完善英文课程网站建设，实现全部课程依托课程平台建设并达到先进水平。注重教师的国际视野、英文</w:t>
      </w:r>
      <w:r w:rsidRPr="008F534F">
        <w:rPr>
          <w:rFonts w:ascii="仿宋_GB2312" w:eastAsia="仿宋_GB2312" w:hAnsi="宋体" w:cs="仿宋_GB2312" w:hint="eastAsia"/>
          <w:sz w:val="32"/>
          <w:szCs w:val="32"/>
        </w:rPr>
        <w:lastRenderedPageBreak/>
        <w:t>授课能力、国际交流能力等国际化水平的提升，并积极引进长短期海外学者参与本科生课程教学。积极与海外高水平大学联系建立长期、实质性合作关系和学生互派、联合培养机制，拓展国际合作交流平台。</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4.全面推进卓越法律人才教育培养计划实施工作，创新卓越法律人才培养机制</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依托国际型卓越法律人才实验班以及日语背景班，确保应用型、复合型法律职业人才教育培养基地和涉外法律人才教育培养基地建设取得扎实成效。进一步加强与法律实务部门的合作，充分发挥实践基地在卓越法律人才培养中的重要作用。</w:t>
      </w:r>
    </w:p>
    <w:p w:rsidR="00955F86" w:rsidRPr="008F534F" w:rsidRDefault="00835159" w:rsidP="008F534F">
      <w:pPr>
        <w:spacing w:line="560" w:lineRule="exact"/>
        <w:ind w:firstLineChars="50" w:firstLine="161"/>
        <w:rPr>
          <w:rFonts w:ascii="黑体" w:eastAsia="黑体" w:hAnsi="黑体"/>
          <w:b/>
          <w:sz w:val="32"/>
          <w:szCs w:val="32"/>
        </w:rPr>
      </w:pPr>
      <w:r w:rsidRPr="008F534F">
        <w:rPr>
          <w:rFonts w:ascii="黑体" w:eastAsia="黑体" w:hAnsi="黑体" w:hint="eastAsia"/>
          <w:b/>
          <w:sz w:val="32"/>
          <w:szCs w:val="32"/>
        </w:rPr>
        <w:t>八、</w:t>
      </w:r>
      <w:r w:rsidR="00955F86" w:rsidRPr="008F534F">
        <w:rPr>
          <w:rFonts w:ascii="黑体" w:eastAsia="黑体" w:hAnsi="黑体" w:hint="eastAsia"/>
          <w:b/>
          <w:sz w:val="32"/>
          <w:szCs w:val="32"/>
        </w:rPr>
        <w:t>存在的问题及拟采取的对策措施</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1.</w:t>
      </w:r>
      <w:r w:rsidR="002E5DC2" w:rsidRPr="008F534F">
        <w:rPr>
          <w:rFonts w:ascii="仿宋_GB2312" w:eastAsia="仿宋_GB2312" w:hAnsi="宋体" w:cs="仿宋_GB2312" w:hint="eastAsia"/>
          <w:sz w:val="32"/>
          <w:szCs w:val="32"/>
        </w:rPr>
        <w:t>2017年，法学院将整建制搬迁到青岛校区，明年上半年学院将面临两地办学和搬迁工作，</w:t>
      </w:r>
      <w:r w:rsidR="00624E30" w:rsidRPr="008F534F">
        <w:rPr>
          <w:rFonts w:ascii="仿宋_GB2312" w:eastAsia="仿宋_GB2312" w:hAnsi="宋体" w:cs="仿宋_GB2312" w:hint="eastAsia"/>
          <w:sz w:val="32"/>
          <w:szCs w:val="32"/>
        </w:rPr>
        <w:t>在本科教学方面将会面临一些困难</w:t>
      </w:r>
      <w:r w:rsidR="001C6BD7" w:rsidRPr="008F534F">
        <w:rPr>
          <w:rFonts w:ascii="仿宋_GB2312" w:eastAsia="仿宋_GB2312" w:hAnsi="宋体" w:cs="仿宋_GB2312" w:hint="eastAsia"/>
          <w:sz w:val="32"/>
          <w:szCs w:val="32"/>
        </w:rPr>
        <w:t>，力争使本科教学工作不受影响</w:t>
      </w:r>
      <w:r w:rsidRPr="008F534F">
        <w:rPr>
          <w:rFonts w:ascii="仿宋_GB2312" w:eastAsia="仿宋_GB2312" w:hAnsi="宋体" w:cs="仿宋_GB2312" w:hint="eastAsia"/>
          <w:sz w:val="32"/>
          <w:szCs w:val="32"/>
        </w:rPr>
        <w:t>。</w:t>
      </w:r>
    </w:p>
    <w:p w:rsidR="00FC763D" w:rsidRPr="008F534F" w:rsidRDefault="00FC763D"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2.在培养方案方面也存在一些课程设置不合理和建议新增某些课程的问题，学院将</w:t>
      </w:r>
      <w:r w:rsidR="00DC6C6E" w:rsidRPr="008F534F">
        <w:rPr>
          <w:rFonts w:ascii="仿宋_GB2312" w:eastAsia="仿宋_GB2312" w:hAnsi="宋体" w:cs="仿宋_GB2312" w:hint="eastAsia"/>
          <w:sz w:val="32"/>
          <w:szCs w:val="32"/>
        </w:rPr>
        <w:t>根据学校的总体要求</w:t>
      </w:r>
      <w:r w:rsidRPr="008F534F">
        <w:rPr>
          <w:rFonts w:ascii="仿宋_GB2312" w:eastAsia="仿宋_GB2312" w:hAnsi="宋体" w:cs="仿宋_GB2312" w:hint="eastAsia"/>
          <w:sz w:val="32"/>
          <w:szCs w:val="32"/>
        </w:rPr>
        <w:t>适时调整培养方案。</w:t>
      </w:r>
    </w:p>
    <w:p w:rsidR="00955F86" w:rsidRPr="008F534F" w:rsidRDefault="0076337F" w:rsidP="008F534F">
      <w:pPr>
        <w:spacing w:line="560" w:lineRule="exact"/>
        <w:ind w:firstLineChars="200" w:firstLine="640"/>
        <w:rPr>
          <w:rFonts w:ascii="仿宋_GB2312" w:eastAsia="仿宋_GB2312" w:hAnsi="宋体" w:cs="仿宋_GB2312"/>
          <w:sz w:val="32"/>
          <w:szCs w:val="32"/>
        </w:rPr>
      </w:pPr>
      <w:r w:rsidRPr="008F534F">
        <w:rPr>
          <w:rFonts w:ascii="仿宋_GB2312" w:eastAsia="仿宋_GB2312" w:hAnsi="宋体" w:cs="仿宋_GB2312" w:hint="eastAsia"/>
          <w:sz w:val="32"/>
          <w:szCs w:val="32"/>
        </w:rPr>
        <w:t>3.2017年10月，山东大学将迎来教育部本科教学审核评估，学院将在学校的统一</w:t>
      </w:r>
      <w:r w:rsidR="00DC6C6E" w:rsidRPr="008F534F">
        <w:rPr>
          <w:rFonts w:ascii="仿宋_GB2312" w:eastAsia="仿宋_GB2312" w:hAnsi="宋体" w:cs="仿宋_GB2312" w:hint="eastAsia"/>
          <w:sz w:val="32"/>
          <w:szCs w:val="32"/>
        </w:rPr>
        <w:t>部署</w:t>
      </w:r>
      <w:r w:rsidRPr="008F534F">
        <w:rPr>
          <w:rFonts w:ascii="仿宋_GB2312" w:eastAsia="仿宋_GB2312" w:hAnsi="宋体" w:cs="仿宋_GB2312" w:hint="eastAsia"/>
          <w:sz w:val="32"/>
          <w:szCs w:val="32"/>
        </w:rPr>
        <w:t>下积极做好</w:t>
      </w:r>
      <w:r w:rsidR="00771774" w:rsidRPr="008F534F">
        <w:rPr>
          <w:rFonts w:ascii="仿宋_GB2312" w:eastAsia="仿宋_GB2312" w:hAnsi="宋体" w:cs="仿宋_GB2312" w:hint="eastAsia"/>
          <w:sz w:val="32"/>
          <w:szCs w:val="32"/>
        </w:rPr>
        <w:t>法学学科评估工作，力争取得优异成绩。</w:t>
      </w:r>
    </w:p>
    <w:sectPr w:rsidR="00955F86" w:rsidRPr="008F5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56E" w:rsidRDefault="0036256E" w:rsidP="00F01737">
      <w:r>
        <w:separator/>
      </w:r>
    </w:p>
  </w:endnote>
  <w:endnote w:type="continuationSeparator" w:id="0">
    <w:p w:rsidR="0036256E" w:rsidRDefault="0036256E" w:rsidP="00F01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56E" w:rsidRDefault="0036256E" w:rsidP="00F01737">
      <w:r>
        <w:separator/>
      </w:r>
    </w:p>
  </w:footnote>
  <w:footnote w:type="continuationSeparator" w:id="0">
    <w:p w:rsidR="0036256E" w:rsidRDefault="0036256E" w:rsidP="00F01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462"/>
    <w:rsid w:val="00001280"/>
    <w:rsid w:val="00007AC6"/>
    <w:rsid w:val="00035C23"/>
    <w:rsid w:val="0004413F"/>
    <w:rsid w:val="00065E1B"/>
    <w:rsid w:val="00096C82"/>
    <w:rsid w:val="000B2864"/>
    <w:rsid w:val="000C4012"/>
    <w:rsid w:val="000D2D9B"/>
    <w:rsid w:val="000E0907"/>
    <w:rsid w:val="000F318B"/>
    <w:rsid w:val="00197995"/>
    <w:rsid w:val="001A668C"/>
    <w:rsid w:val="001A7FFD"/>
    <w:rsid w:val="001C6BD7"/>
    <w:rsid w:val="001E04EE"/>
    <w:rsid w:val="00206268"/>
    <w:rsid w:val="00227281"/>
    <w:rsid w:val="002705CD"/>
    <w:rsid w:val="002E5DC2"/>
    <w:rsid w:val="0036256E"/>
    <w:rsid w:val="003A31BE"/>
    <w:rsid w:val="003C16A6"/>
    <w:rsid w:val="003F6CE6"/>
    <w:rsid w:val="004C4753"/>
    <w:rsid w:val="005168DA"/>
    <w:rsid w:val="00573DC8"/>
    <w:rsid w:val="005B1DCD"/>
    <w:rsid w:val="00624E30"/>
    <w:rsid w:val="006442DF"/>
    <w:rsid w:val="006C5926"/>
    <w:rsid w:val="0076337F"/>
    <w:rsid w:val="00771774"/>
    <w:rsid w:val="007A10C4"/>
    <w:rsid w:val="007A3C1B"/>
    <w:rsid w:val="007C34AA"/>
    <w:rsid w:val="007E631F"/>
    <w:rsid w:val="00835159"/>
    <w:rsid w:val="00842368"/>
    <w:rsid w:val="00847C3E"/>
    <w:rsid w:val="008662FC"/>
    <w:rsid w:val="008F2F3E"/>
    <w:rsid w:val="008F534F"/>
    <w:rsid w:val="0090111B"/>
    <w:rsid w:val="00955F86"/>
    <w:rsid w:val="00961EAC"/>
    <w:rsid w:val="00977567"/>
    <w:rsid w:val="009E7DE9"/>
    <w:rsid w:val="00A35356"/>
    <w:rsid w:val="00A60D93"/>
    <w:rsid w:val="00A721D3"/>
    <w:rsid w:val="00A94A2C"/>
    <w:rsid w:val="00AE0EE9"/>
    <w:rsid w:val="00AF4747"/>
    <w:rsid w:val="00B4451E"/>
    <w:rsid w:val="00B846D7"/>
    <w:rsid w:val="00B94F97"/>
    <w:rsid w:val="00B96CD4"/>
    <w:rsid w:val="00C019D9"/>
    <w:rsid w:val="00C16FED"/>
    <w:rsid w:val="00CA02D0"/>
    <w:rsid w:val="00CC53D3"/>
    <w:rsid w:val="00D01721"/>
    <w:rsid w:val="00D12C62"/>
    <w:rsid w:val="00DB0462"/>
    <w:rsid w:val="00DC6C6E"/>
    <w:rsid w:val="00E00CEB"/>
    <w:rsid w:val="00E441CB"/>
    <w:rsid w:val="00E50751"/>
    <w:rsid w:val="00E92E82"/>
    <w:rsid w:val="00E953E9"/>
    <w:rsid w:val="00EA7ECD"/>
    <w:rsid w:val="00EE41E8"/>
    <w:rsid w:val="00F01737"/>
    <w:rsid w:val="00F04CEE"/>
    <w:rsid w:val="00FC7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paragraph" w:styleId="a6">
    <w:name w:val="Balloon Text"/>
    <w:basedOn w:val="a"/>
    <w:link w:val="Char1"/>
    <w:uiPriority w:val="99"/>
    <w:semiHidden/>
    <w:unhideWhenUsed/>
    <w:rsid w:val="003A31BE"/>
    <w:rPr>
      <w:sz w:val="18"/>
      <w:szCs w:val="18"/>
    </w:rPr>
  </w:style>
  <w:style w:type="character" w:customStyle="1" w:styleId="Char1">
    <w:name w:val="批注框文本 Char"/>
    <w:basedOn w:val="a0"/>
    <w:link w:val="a6"/>
    <w:uiPriority w:val="99"/>
    <w:semiHidden/>
    <w:rsid w:val="003A31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F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17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1737"/>
    <w:rPr>
      <w:sz w:val="18"/>
      <w:szCs w:val="18"/>
    </w:rPr>
  </w:style>
  <w:style w:type="paragraph" w:styleId="a4">
    <w:name w:val="footer"/>
    <w:basedOn w:val="a"/>
    <w:link w:val="Char0"/>
    <w:uiPriority w:val="99"/>
    <w:unhideWhenUsed/>
    <w:rsid w:val="00F01737"/>
    <w:pPr>
      <w:tabs>
        <w:tab w:val="center" w:pos="4153"/>
        <w:tab w:val="right" w:pos="8306"/>
      </w:tabs>
      <w:snapToGrid w:val="0"/>
      <w:jc w:val="left"/>
    </w:pPr>
    <w:rPr>
      <w:sz w:val="18"/>
      <w:szCs w:val="18"/>
    </w:rPr>
  </w:style>
  <w:style w:type="character" w:customStyle="1" w:styleId="Char0">
    <w:name w:val="页脚 Char"/>
    <w:basedOn w:val="a0"/>
    <w:link w:val="a4"/>
    <w:uiPriority w:val="99"/>
    <w:rsid w:val="00F01737"/>
    <w:rPr>
      <w:sz w:val="18"/>
      <w:szCs w:val="18"/>
    </w:rPr>
  </w:style>
  <w:style w:type="paragraph" w:styleId="a5">
    <w:name w:val="List Paragraph"/>
    <w:basedOn w:val="a"/>
    <w:uiPriority w:val="34"/>
    <w:qFormat/>
    <w:rsid w:val="008662FC"/>
    <w:pPr>
      <w:ind w:firstLineChars="200" w:firstLine="420"/>
    </w:pPr>
  </w:style>
  <w:style w:type="paragraph" w:styleId="a6">
    <w:name w:val="Balloon Text"/>
    <w:basedOn w:val="a"/>
    <w:link w:val="Char1"/>
    <w:uiPriority w:val="99"/>
    <w:semiHidden/>
    <w:unhideWhenUsed/>
    <w:rsid w:val="003A31BE"/>
    <w:rPr>
      <w:sz w:val="18"/>
      <w:szCs w:val="18"/>
    </w:rPr>
  </w:style>
  <w:style w:type="character" w:customStyle="1" w:styleId="Char1">
    <w:name w:val="批注框文本 Char"/>
    <w:basedOn w:val="a0"/>
    <w:link w:val="a6"/>
    <w:uiPriority w:val="99"/>
    <w:semiHidden/>
    <w:rsid w:val="003A31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01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赵启鹏</dc:creator>
  <cp:keywords/>
  <dc:description/>
  <cp:lastModifiedBy>fan</cp:lastModifiedBy>
  <cp:revision>55</cp:revision>
  <cp:lastPrinted>2016-11-14T00:24:00Z</cp:lastPrinted>
  <dcterms:created xsi:type="dcterms:W3CDTF">2016-11-07T06:32:00Z</dcterms:created>
  <dcterms:modified xsi:type="dcterms:W3CDTF">2016-11-29T00:51:00Z</dcterms:modified>
</cp:coreProperties>
</file>