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Pr="000F0ACB" w:rsidRDefault="001417CB" w:rsidP="001417CB">
      <w:pPr>
        <w:adjustRightInd w:val="0"/>
        <w:snapToGrid w:val="0"/>
        <w:jc w:val="center"/>
        <w:rPr>
          <w:rFonts w:ascii="黑体" w:eastAsia="黑体" w:hAnsi="黑体"/>
          <w:sz w:val="48"/>
          <w:szCs w:val="48"/>
        </w:rPr>
      </w:pPr>
      <w:r w:rsidRPr="000F0ACB">
        <w:rPr>
          <w:rFonts w:ascii="黑体" w:eastAsia="黑体" w:hAnsi="黑体" w:hint="eastAsia"/>
          <w:sz w:val="48"/>
          <w:szCs w:val="48"/>
        </w:rPr>
        <w:t>山东大学</w:t>
      </w:r>
    </w:p>
    <w:p w:rsidR="001417CB" w:rsidRPr="000F0ACB" w:rsidRDefault="00EC0C05" w:rsidP="001417CB">
      <w:pPr>
        <w:adjustRightInd w:val="0"/>
        <w:snapToGrid w:val="0"/>
        <w:jc w:val="center"/>
        <w:rPr>
          <w:rFonts w:ascii="黑体" w:eastAsia="黑体" w:hAnsi="黑体"/>
          <w:sz w:val="48"/>
          <w:szCs w:val="48"/>
        </w:rPr>
      </w:pPr>
      <w:r>
        <w:rPr>
          <w:rFonts w:ascii="黑体" w:eastAsia="黑体" w:hAnsi="黑体" w:hint="eastAsia"/>
          <w:sz w:val="48"/>
          <w:szCs w:val="48"/>
        </w:rPr>
        <w:t>金融学</w:t>
      </w:r>
      <w:r w:rsidR="001417CB" w:rsidRPr="000F0ACB">
        <w:rPr>
          <w:rFonts w:ascii="黑体" w:eastAsia="黑体" w:hAnsi="黑体" w:hint="eastAsia"/>
          <w:sz w:val="48"/>
          <w:szCs w:val="48"/>
        </w:rPr>
        <w:t>专业人才培养状况年度报告</w:t>
      </w:r>
    </w:p>
    <w:p w:rsidR="001417CB" w:rsidRDefault="001417CB" w:rsidP="001417CB">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（201</w:t>
      </w:r>
      <w:r w:rsidR="00C90F48">
        <w:rPr>
          <w:rFonts w:ascii="微软雅黑" w:eastAsia="微软雅黑" w:hAnsi="微软雅黑"/>
          <w:sz w:val="40"/>
          <w:szCs w:val="28"/>
        </w:rPr>
        <w:t>6</w:t>
      </w:r>
      <w:bookmarkStart w:id="0" w:name="_GoBack"/>
      <w:bookmarkEnd w:id="0"/>
      <w:r w:rsidRPr="000F0ACB">
        <w:rPr>
          <w:rFonts w:ascii="黑体" w:eastAsia="黑体" w:hAnsi="黑体" w:hint="eastAsia"/>
          <w:sz w:val="40"/>
          <w:szCs w:val="28"/>
        </w:rPr>
        <w:t>年</w:t>
      </w:r>
      <w:r>
        <w:rPr>
          <w:rFonts w:ascii="微软雅黑" w:eastAsia="微软雅黑" w:hAnsi="微软雅黑" w:hint="eastAsia"/>
          <w:sz w:val="40"/>
          <w:szCs w:val="28"/>
        </w:rPr>
        <w:t>）</w:t>
      </w: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Default="001417CB" w:rsidP="001417CB">
      <w:pPr>
        <w:adjustRightInd w:val="0"/>
        <w:snapToGrid w:val="0"/>
        <w:jc w:val="center"/>
        <w:rPr>
          <w:rFonts w:ascii="微软雅黑" w:eastAsia="微软雅黑" w:hAnsi="微软雅黑"/>
          <w:sz w:val="40"/>
          <w:szCs w:val="28"/>
        </w:rPr>
      </w:pPr>
    </w:p>
    <w:p w:rsidR="001417CB" w:rsidRPr="000F0ACB" w:rsidRDefault="001417CB" w:rsidP="001417CB">
      <w:pPr>
        <w:adjustRightInd w:val="0"/>
        <w:snapToGrid w:val="0"/>
        <w:jc w:val="center"/>
        <w:rPr>
          <w:rFonts w:ascii="黑体" w:eastAsia="黑体" w:hAnsi="黑体"/>
          <w:sz w:val="32"/>
          <w:szCs w:val="32"/>
        </w:rPr>
      </w:pPr>
      <w:r w:rsidRPr="000F0ACB">
        <w:rPr>
          <w:rFonts w:ascii="黑体" w:eastAsia="黑体" w:hAnsi="黑体" w:hint="eastAsia"/>
          <w:sz w:val="32"/>
          <w:szCs w:val="32"/>
        </w:rPr>
        <w:t>经济学院</w:t>
      </w:r>
    </w:p>
    <w:p w:rsidR="001417CB" w:rsidRPr="000F0ACB" w:rsidRDefault="001417CB" w:rsidP="001417CB">
      <w:pPr>
        <w:adjustRightInd w:val="0"/>
        <w:snapToGrid w:val="0"/>
        <w:jc w:val="center"/>
        <w:rPr>
          <w:rFonts w:ascii="黑体" w:eastAsia="黑体" w:hAnsi="黑体"/>
          <w:sz w:val="32"/>
          <w:szCs w:val="32"/>
        </w:rPr>
      </w:pPr>
      <w:r w:rsidRPr="000F0ACB">
        <w:rPr>
          <w:rFonts w:ascii="黑体" w:eastAsia="黑体" w:hAnsi="黑体" w:hint="eastAsia"/>
          <w:sz w:val="32"/>
          <w:szCs w:val="32"/>
        </w:rPr>
        <w:t>201</w:t>
      </w:r>
      <w:r w:rsidR="00C90F48">
        <w:rPr>
          <w:rFonts w:ascii="黑体" w:eastAsia="黑体" w:hAnsi="黑体"/>
          <w:sz w:val="32"/>
          <w:szCs w:val="32"/>
        </w:rPr>
        <w:t>6</w:t>
      </w:r>
      <w:r w:rsidRPr="000F0ACB">
        <w:rPr>
          <w:rFonts w:ascii="黑体" w:eastAsia="黑体" w:hAnsi="黑体" w:hint="eastAsia"/>
          <w:sz w:val="32"/>
          <w:szCs w:val="32"/>
        </w:rPr>
        <w:t>年</w:t>
      </w:r>
      <w:r w:rsidR="002B15B9">
        <w:rPr>
          <w:rFonts w:ascii="黑体" w:eastAsia="黑体" w:hAnsi="黑体"/>
          <w:sz w:val="32"/>
          <w:szCs w:val="32"/>
        </w:rPr>
        <w:t>11</w:t>
      </w:r>
      <w:r w:rsidRPr="000F0ACB">
        <w:rPr>
          <w:rFonts w:ascii="黑体" w:eastAsia="黑体" w:hAnsi="黑体" w:hint="eastAsia"/>
          <w:sz w:val="32"/>
          <w:szCs w:val="32"/>
        </w:rPr>
        <w:t>月21日</w:t>
      </w:r>
    </w:p>
    <w:p w:rsidR="00546F49" w:rsidRDefault="00F50737">
      <w:pPr>
        <w:widowControl/>
        <w:jc w:val="left"/>
        <w:rPr>
          <w:rFonts w:ascii="微软雅黑" w:eastAsia="微软雅黑" w:hAnsi="微软雅黑"/>
          <w:sz w:val="40"/>
          <w:szCs w:val="28"/>
        </w:rPr>
      </w:pPr>
      <w:r>
        <w:rPr>
          <w:rFonts w:ascii="微软雅黑" w:eastAsia="微软雅黑" w:hAnsi="微软雅黑"/>
          <w:sz w:val="40"/>
          <w:szCs w:val="28"/>
        </w:rPr>
        <w:br w:type="page"/>
      </w:r>
    </w:p>
    <w:sdt>
      <w:sdtPr>
        <w:rPr>
          <w:rFonts w:ascii="Times New Roman" w:eastAsia="宋体" w:hAnsi="Times New Roman" w:cs="Times New Roman"/>
          <w:b w:val="0"/>
          <w:bCs w:val="0"/>
          <w:color w:val="auto"/>
          <w:kern w:val="2"/>
          <w:sz w:val="21"/>
          <w:szCs w:val="24"/>
          <w:lang w:val="zh-CN"/>
        </w:rPr>
        <w:id w:val="6169201"/>
        <w:docPartObj>
          <w:docPartGallery w:val="Table of Contents"/>
          <w:docPartUnique/>
        </w:docPartObj>
      </w:sdtPr>
      <w:sdtEndPr>
        <w:rPr>
          <w:lang w:val="en-US"/>
        </w:rPr>
      </w:sdtEndPr>
      <w:sdtContent>
        <w:p w:rsidR="00546F49" w:rsidRPr="00546F49" w:rsidRDefault="00546F49" w:rsidP="00546F49">
          <w:pPr>
            <w:pStyle w:val="TOC"/>
            <w:spacing w:line="480" w:lineRule="auto"/>
          </w:pPr>
          <w:r w:rsidRPr="00546F49">
            <w:rPr>
              <w:lang w:val="zh-CN"/>
            </w:rPr>
            <w:t>目录</w:t>
          </w:r>
        </w:p>
        <w:p w:rsidR="00546F49" w:rsidRPr="00546F49" w:rsidRDefault="00807586" w:rsidP="00546F49">
          <w:pPr>
            <w:pStyle w:val="10"/>
            <w:tabs>
              <w:tab w:val="right" w:leader="dot" w:pos="9742"/>
            </w:tabs>
            <w:spacing w:line="480" w:lineRule="auto"/>
            <w:rPr>
              <w:noProof/>
              <w:sz w:val="28"/>
              <w:szCs w:val="28"/>
            </w:rPr>
          </w:pPr>
          <w:r w:rsidRPr="00546F49">
            <w:rPr>
              <w:sz w:val="28"/>
              <w:szCs w:val="28"/>
            </w:rPr>
            <w:fldChar w:fldCharType="begin"/>
          </w:r>
          <w:r w:rsidR="00546F49" w:rsidRPr="00546F49">
            <w:rPr>
              <w:sz w:val="28"/>
              <w:szCs w:val="28"/>
            </w:rPr>
            <w:instrText xml:space="preserve"> TOC \o "1-3" \h \z \u </w:instrText>
          </w:r>
          <w:r w:rsidRPr="00546F49">
            <w:rPr>
              <w:sz w:val="28"/>
              <w:szCs w:val="28"/>
            </w:rPr>
            <w:fldChar w:fldCharType="separate"/>
          </w:r>
          <w:hyperlink w:anchor="_Toc438540724" w:history="1">
            <w:r w:rsidR="00546F49" w:rsidRPr="00546F49">
              <w:rPr>
                <w:rStyle w:val="a8"/>
                <w:rFonts w:ascii="仿宋_GB2312" w:eastAsia="仿宋_GB2312" w:hint="eastAsia"/>
                <w:noProof/>
                <w:sz w:val="28"/>
                <w:szCs w:val="28"/>
              </w:rPr>
              <w:t>一、人才培养目标</w:t>
            </w:r>
            <w:r w:rsidR="00546F49" w:rsidRPr="00546F49">
              <w:rPr>
                <w:noProof/>
                <w:webHidden/>
                <w:sz w:val="28"/>
                <w:szCs w:val="28"/>
              </w:rPr>
              <w:tab/>
            </w:r>
            <w:r w:rsidRPr="00546F49">
              <w:rPr>
                <w:noProof/>
                <w:webHidden/>
                <w:sz w:val="28"/>
                <w:szCs w:val="28"/>
              </w:rPr>
              <w:fldChar w:fldCharType="begin"/>
            </w:r>
            <w:r w:rsidR="00546F49" w:rsidRPr="00546F49">
              <w:rPr>
                <w:noProof/>
                <w:webHidden/>
                <w:sz w:val="28"/>
                <w:szCs w:val="28"/>
              </w:rPr>
              <w:instrText xml:space="preserve"> PAGEREF _Toc438540724 \h </w:instrText>
            </w:r>
            <w:r w:rsidRPr="00546F49">
              <w:rPr>
                <w:noProof/>
                <w:webHidden/>
                <w:sz w:val="28"/>
                <w:szCs w:val="28"/>
              </w:rPr>
            </w:r>
            <w:r w:rsidRPr="00546F49">
              <w:rPr>
                <w:noProof/>
                <w:webHidden/>
                <w:sz w:val="28"/>
                <w:szCs w:val="28"/>
              </w:rPr>
              <w:fldChar w:fldCharType="separate"/>
            </w:r>
            <w:r w:rsidR="003908B9">
              <w:rPr>
                <w:noProof/>
                <w:webHidden/>
                <w:sz w:val="28"/>
                <w:szCs w:val="28"/>
              </w:rPr>
              <w:t>1</w:t>
            </w:r>
            <w:r w:rsidRPr="00546F49">
              <w:rPr>
                <w:noProof/>
                <w:webHidden/>
                <w:sz w:val="28"/>
                <w:szCs w:val="28"/>
              </w:rPr>
              <w:fldChar w:fldCharType="end"/>
            </w:r>
          </w:hyperlink>
        </w:p>
        <w:p w:rsidR="00546F49" w:rsidRPr="00546F49" w:rsidRDefault="00B03DF7" w:rsidP="00546F49">
          <w:pPr>
            <w:pStyle w:val="10"/>
            <w:tabs>
              <w:tab w:val="right" w:leader="dot" w:pos="9742"/>
            </w:tabs>
            <w:spacing w:line="480" w:lineRule="auto"/>
            <w:rPr>
              <w:noProof/>
              <w:sz w:val="28"/>
              <w:szCs w:val="28"/>
            </w:rPr>
          </w:pPr>
          <w:hyperlink w:anchor="_Toc438540725" w:history="1">
            <w:r w:rsidR="00546F49" w:rsidRPr="00546F49">
              <w:rPr>
                <w:rStyle w:val="a8"/>
                <w:rFonts w:ascii="仿宋_GB2312" w:eastAsia="仿宋_GB2312" w:hint="eastAsia"/>
                <w:noProof/>
                <w:sz w:val="28"/>
                <w:szCs w:val="28"/>
              </w:rPr>
              <w:t>二、培养能力</w:t>
            </w:r>
            <w:r w:rsidR="00546F49" w:rsidRPr="00546F49">
              <w:rPr>
                <w:noProof/>
                <w:webHidden/>
                <w:sz w:val="28"/>
                <w:szCs w:val="28"/>
              </w:rPr>
              <w:tab/>
            </w:r>
            <w:r w:rsidR="00807586" w:rsidRPr="00546F49">
              <w:rPr>
                <w:noProof/>
                <w:webHidden/>
                <w:sz w:val="28"/>
                <w:szCs w:val="28"/>
              </w:rPr>
              <w:fldChar w:fldCharType="begin"/>
            </w:r>
            <w:r w:rsidR="00546F49" w:rsidRPr="00546F49">
              <w:rPr>
                <w:noProof/>
                <w:webHidden/>
                <w:sz w:val="28"/>
                <w:szCs w:val="28"/>
              </w:rPr>
              <w:instrText xml:space="preserve"> PAGEREF _Toc438540725 \h </w:instrText>
            </w:r>
            <w:r w:rsidR="00807586" w:rsidRPr="00546F49">
              <w:rPr>
                <w:noProof/>
                <w:webHidden/>
                <w:sz w:val="28"/>
                <w:szCs w:val="28"/>
              </w:rPr>
            </w:r>
            <w:r w:rsidR="00807586" w:rsidRPr="00546F49">
              <w:rPr>
                <w:noProof/>
                <w:webHidden/>
                <w:sz w:val="28"/>
                <w:szCs w:val="28"/>
              </w:rPr>
              <w:fldChar w:fldCharType="separate"/>
            </w:r>
            <w:r w:rsidR="003908B9">
              <w:rPr>
                <w:noProof/>
                <w:webHidden/>
                <w:sz w:val="28"/>
                <w:szCs w:val="28"/>
              </w:rPr>
              <w:t>1</w:t>
            </w:r>
            <w:r w:rsidR="00807586" w:rsidRPr="00546F49">
              <w:rPr>
                <w:noProof/>
                <w:webHidden/>
                <w:sz w:val="28"/>
                <w:szCs w:val="28"/>
              </w:rPr>
              <w:fldChar w:fldCharType="end"/>
            </w:r>
          </w:hyperlink>
        </w:p>
        <w:p w:rsidR="00546F49" w:rsidRPr="00546F49" w:rsidRDefault="00B03DF7" w:rsidP="00546F49">
          <w:pPr>
            <w:pStyle w:val="10"/>
            <w:tabs>
              <w:tab w:val="right" w:leader="dot" w:pos="9742"/>
            </w:tabs>
            <w:spacing w:line="480" w:lineRule="auto"/>
            <w:rPr>
              <w:noProof/>
              <w:sz w:val="28"/>
              <w:szCs w:val="28"/>
            </w:rPr>
          </w:pPr>
          <w:hyperlink w:anchor="_Toc438540726" w:history="1">
            <w:r w:rsidR="00546F49" w:rsidRPr="00546F49">
              <w:rPr>
                <w:rStyle w:val="a8"/>
                <w:rFonts w:ascii="仿宋_GB2312" w:eastAsia="仿宋_GB2312" w:hint="eastAsia"/>
                <w:noProof/>
                <w:sz w:val="28"/>
                <w:szCs w:val="28"/>
              </w:rPr>
              <w:t>三、培养条件</w:t>
            </w:r>
            <w:r w:rsidR="00546F49" w:rsidRPr="00546F49">
              <w:rPr>
                <w:noProof/>
                <w:webHidden/>
                <w:sz w:val="28"/>
                <w:szCs w:val="28"/>
              </w:rPr>
              <w:tab/>
            </w:r>
            <w:r w:rsidR="00807586" w:rsidRPr="00546F49">
              <w:rPr>
                <w:noProof/>
                <w:webHidden/>
                <w:sz w:val="28"/>
                <w:szCs w:val="28"/>
              </w:rPr>
              <w:fldChar w:fldCharType="begin"/>
            </w:r>
            <w:r w:rsidR="00546F49" w:rsidRPr="00546F49">
              <w:rPr>
                <w:noProof/>
                <w:webHidden/>
                <w:sz w:val="28"/>
                <w:szCs w:val="28"/>
              </w:rPr>
              <w:instrText xml:space="preserve"> PAGEREF _Toc438540726 \h </w:instrText>
            </w:r>
            <w:r w:rsidR="00807586" w:rsidRPr="00546F49">
              <w:rPr>
                <w:noProof/>
                <w:webHidden/>
                <w:sz w:val="28"/>
                <w:szCs w:val="28"/>
              </w:rPr>
            </w:r>
            <w:r w:rsidR="00807586" w:rsidRPr="00546F49">
              <w:rPr>
                <w:noProof/>
                <w:webHidden/>
                <w:sz w:val="28"/>
                <w:szCs w:val="28"/>
              </w:rPr>
              <w:fldChar w:fldCharType="separate"/>
            </w:r>
            <w:r w:rsidR="003908B9">
              <w:rPr>
                <w:noProof/>
                <w:webHidden/>
                <w:sz w:val="28"/>
                <w:szCs w:val="28"/>
              </w:rPr>
              <w:t>4</w:t>
            </w:r>
            <w:r w:rsidR="00807586" w:rsidRPr="00546F49">
              <w:rPr>
                <w:noProof/>
                <w:webHidden/>
                <w:sz w:val="28"/>
                <w:szCs w:val="28"/>
              </w:rPr>
              <w:fldChar w:fldCharType="end"/>
            </w:r>
          </w:hyperlink>
        </w:p>
        <w:p w:rsidR="00546F49" w:rsidRPr="00546F49" w:rsidRDefault="00B03DF7" w:rsidP="00546F49">
          <w:pPr>
            <w:pStyle w:val="10"/>
            <w:tabs>
              <w:tab w:val="right" w:leader="dot" w:pos="9742"/>
            </w:tabs>
            <w:spacing w:line="480" w:lineRule="auto"/>
            <w:rPr>
              <w:noProof/>
              <w:sz w:val="28"/>
              <w:szCs w:val="28"/>
            </w:rPr>
          </w:pPr>
          <w:hyperlink w:anchor="_Toc438540727" w:history="1">
            <w:r w:rsidR="00546F49" w:rsidRPr="00546F49">
              <w:rPr>
                <w:rStyle w:val="a8"/>
                <w:rFonts w:ascii="仿宋_GB2312" w:eastAsia="仿宋_GB2312" w:hint="eastAsia"/>
                <w:noProof/>
                <w:sz w:val="28"/>
                <w:szCs w:val="28"/>
              </w:rPr>
              <w:t>四、培养机制与特色</w:t>
            </w:r>
            <w:r w:rsidR="00546F49" w:rsidRPr="00546F49">
              <w:rPr>
                <w:noProof/>
                <w:webHidden/>
                <w:sz w:val="28"/>
                <w:szCs w:val="28"/>
              </w:rPr>
              <w:tab/>
            </w:r>
            <w:r w:rsidR="00807586" w:rsidRPr="00546F49">
              <w:rPr>
                <w:noProof/>
                <w:webHidden/>
                <w:sz w:val="28"/>
                <w:szCs w:val="28"/>
              </w:rPr>
              <w:fldChar w:fldCharType="begin"/>
            </w:r>
            <w:r w:rsidR="00546F49" w:rsidRPr="00546F49">
              <w:rPr>
                <w:noProof/>
                <w:webHidden/>
                <w:sz w:val="28"/>
                <w:szCs w:val="28"/>
              </w:rPr>
              <w:instrText xml:space="preserve"> PAGEREF _Toc438540727 \h </w:instrText>
            </w:r>
            <w:r w:rsidR="00807586" w:rsidRPr="00546F49">
              <w:rPr>
                <w:noProof/>
                <w:webHidden/>
                <w:sz w:val="28"/>
                <w:szCs w:val="28"/>
              </w:rPr>
            </w:r>
            <w:r w:rsidR="00807586" w:rsidRPr="00546F49">
              <w:rPr>
                <w:noProof/>
                <w:webHidden/>
                <w:sz w:val="28"/>
                <w:szCs w:val="28"/>
              </w:rPr>
              <w:fldChar w:fldCharType="separate"/>
            </w:r>
            <w:r w:rsidR="003908B9">
              <w:rPr>
                <w:noProof/>
                <w:webHidden/>
                <w:sz w:val="28"/>
                <w:szCs w:val="28"/>
              </w:rPr>
              <w:t>11</w:t>
            </w:r>
            <w:r w:rsidR="00807586" w:rsidRPr="00546F49">
              <w:rPr>
                <w:noProof/>
                <w:webHidden/>
                <w:sz w:val="28"/>
                <w:szCs w:val="28"/>
              </w:rPr>
              <w:fldChar w:fldCharType="end"/>
            </w:r>
          </w:hyperlink>
        </w:p>
        <w:p w:rsidR="00546F49" w:rsidRPr="00546F49" w:rsidRDefault="00B03DF7" w:rsidP="00546F49">
          <w:pPr>
            <w:pStyle w:val="10"/>
            <w:tabs>
              <w:tab w:val="right" w:leader="dot" w:pos="9742"/>
            </w:tabs>
            <w:spacing w:line="480" w:lineRule="auto"/>
            <w:rPr>
              <w:noProof/>
              <w:sz w:val="28"/>
              <w:szCs w:val="28"/>
            </w:rPr>
          </w:pPr>
          <w:hyperlink w:anchor="_Toc438540728" w:history="1">
            <w:r w:rsidR="00546F49" w:rsidRPr="00546F49">
              <w:rPr>
                <w:rStyle w:val="a8"/>
                <w:rFonts w:ascii="仿宋_GB2312" w:eastAsia="仿宋_GB2312" w:hint="eastAsia"/>
                <w:noProof/>
                <w:sz w:val="28"/>
                <w:szCs w:val="28"/>
              </w:rPr>
              <w:t>五、培养质量</w:t>
            </w:r>
            <w:r w:rsidR="00546F49" w:rsidRPr="00546F49">
              <w:rPr>
                <w:noProof/>
                <w:webHidden/>
                <w:sz w:val="28"/>
                <w:szCs w:val="28"/>
              </w:rPr>
              <w:tab/>
            </w:r>
            <w:r w:rsidR="00807586" w:rsidRPr="00546F49">
              <w:rPr>
                <w:noProof/>
                <w:webHidden/>
                <w:sz w:val="28"/>
                <w:szCs w:val="28"/>
              </w:rPr>
              <w:fldChar w:fldCharType="begin"/>
            </w:r>
            <w:r w:rsidR="00546F49" w:rsidRPr="00546F49">
              <w:rPr>
                <w:noProof/>
                <w:webHidden/>
                <w:sz w:val="28"/>
                <w:szCs w:val="28"/>
              </w:rPr>
              <w:instrText xml:space="preserve"> PAGEREF _Toc438540728 \h </w:instrText>
            </w:r>
            <w:r w:rsidR="00807586" w:rsidRPr="00546F49">
              <w:rPr>
                <w:noProof/>
                <w:webHidden/>
                <w:sz w:val="28"/>
                <w:szCs w:val="28"/>
              </w:rPr>
            </w:r>
            <w:r w:rsidR="00807586" w:rsidRPr="00546F49">
              <w:rPr>
                <w:noProof/>
                <w:webHidden/>
                <w:sz w:val="28"/>
                <w:szCs w:val="28"/>
              </w:rPr>
              <w:fldChar w:fldCharType="separate"/>
            </w:r>
            <w:r w:rsidR="003908B9">
              <w:rPr>
                <w:noProof/>
                <w:webHidden/>
                <w:sz w:val="28"/>
                <w:szCs w:val="28"/>
              </w:rPr>
              <w:t>15</w:t>
            </w:r>
            <w:r w:rsidR="00807586" w:rsidRPr="00546F49">
              <w:rPr>
                <w:noProof/>
                <w:webHidden/>
                <w:sz w:val="28"/>
                <w:szCs w:val="28"/>
              </w:rPr>
              <w:fldChar w:fldCharType="end"/>
            </w:r>
          </w:hyperlink>
        </w:p>
        <w:p w:rsidR="00546F49" w:rsidRPr="00546F49" w:rsidRDefault="00B03DF7" w:rsidP="00546F49">
          <w:pPr>
            <w:pStyle w:val="10"/>
            <w:tabs>
              <w:tab w:val="right" w:leader="dot" w:pos="9742"/>
            </w:tabs>
            <w:spacing w:line="480" w:lineRule="auto"/>
            <w:rPr>
              <w:noProof/>
              <w:sz w:val="28"/>
              <w:szCs w:val="28"/>
            </w:rPr>
          </w:pPr>
          <w:hyperlink w:anchor="_Toc438540729" w:history="1">
            <w:r w:rsidR="00546F49" w:rsidRPr="00546F49">
              <w:rPr>
                <w:rStyle w:val="a8"/>
                <w:rFonts w:ascii="仿宋_GB2312" w:eastAsia="仿宋_GB2312" w:hint="eastAsia"/>
                <w:noProof/>
                <w:sz w:val="28"/>
                <w:szCs w:val="28"/>
              </w:rPr>
              <w:t>六、专业发展趋势及建议</w:t>
            </w:r>
            <w:r w:rsidR="00546F49" w:rsidRPr="00546F49">
              <w:rPr>
                <w:noProof/>
                <w:webHidden/>
                <w:sz w:val="28"/>
                <w:szCs w:val="28"/>
              </w:rPr>
              <w:tab/>
            </w:r>
            <w:r w:rsidR="00807586" w:rsidRPr="00546F49">
              <w:rPr>
                <w:noProof/>
                <w:webHidden/>
                <w:sz w:val="28"/>
                <w:szCs w:val="28"/>
              </w:rPr>
              <w:fldChar w:fldCharType="begin"/>
            </w:r>
            <w:r w:rsidR="00546F49" w:rsidRPr="00546F49">
              <w:rPr>
                <w:noProof/>
                <w:webHidden/>
                <w:sz w:val="28"/>
                <w:szCs w:val="28"/>
              </w:rPr>
              <w:instrText xml:space="preserve"> PAGEREF _Toc438540729 \h </w:instrText>
            </w:r>
            <w:r w:rsidR="00807586" w:rsidRPr="00546F49">
              <w:rPr>
                <w:noProof/>
                <w:webHidden/>
                <w:sz w:val="28"/>
                <w:szCs w:val="28"/>
              </w:rPr>
            </w:r>
            <w:r w:rsidR="00807586" w:rsidRPr="00546F49">
              <w:rPr>
                <w:noProof/>
                <w:webHidden/>
                <w:sz w:val="28"/>
                <w:szCs w:val="28"/>
              </w:rPr>
              <w:fldChar w:fldCharType="separate"/>
            </w:r>
            <w:r w:rsidR="003908B9">
              <w:rPr>
                <w:noProof/>
                <w:webHidden/>
                <w:sz w:val="28"/>
                <w:szCs w:val="28"/>
              </w:rPr>
              <w:t>17</w:t>
            </w:r>
            <w:r w:rsidR="00807586" w:rsidRPr="00546F49">
              <w:rPr>
                <w:noProof/>
                <w:webHidden/>
                <w:sz w:val="28"/>
                <w:szCs w:val="28"/>
              </w:rPr>
              <w:fldChar w:fldCharType="end"/>
            </w:r>
          </w:hyperlink>
        </w:p>
        <w:p w:rsidR="00546F49" w:rsidRPr="00546F49" w:rsidRDefault="00B03DF7" w:rsidP="00546F49">
          <w:pPr>
            <w:pStyle w:val="10"/>
            <w:tabs>
              <w:tab w:val="right" w:leader="dot" w:pos="9742"/>
            </w:tabs>
            <w:spacing w:line="480" w:lineRule="auto"/>
            <w:rPr>
              <w:noProof/>
              <w:sz w:val="28"/>
              <w:szCs w:val="28"/>
            </w:rPr>
          </w:pPr>
          <w:hyperlink w:anchor="_Toc438540730" w:history="1">
            <w:r w:rsidR="00546F49" w:rsidRPr="00546F49">
              <w:rPr>
                <w:rStyle w:val="a8"/>
                <w:rFonts w:ascii="仿宋_GB2312" w:eastAsia="仿宋_GB2312" w:hint="eastAsia"/>
                <w:noProof/>
                <w:sz w:val="28"/>
                <w:szCs w:val="28"/>
              </w:rPr>
              <w:t>七、存在的问题及整改措施</w:t>
            </w:r>
            <w:r w:rsidR="00546F49" w:rsidRPr="00546F49">
              <w:rPr>
                <w:noProof/>
                <w:webHidden/>
                <w:sz w:val="28"/>
                <w:szCs w:val="28"/>
              </w:rPr>
              <w:tab/>
            </w:r>
            <w:r w:rsidR="00807586" w:rsidRPr="00546F49">
              <w:rPr>
                <w:noProof/>
                <w:webHidden/>
                <w:sz w:val="28"/>
                <w:szCs w:val="28"/>
              </w:rPr>
              <w:fldChar w:fldCharType="begin"/>
            </w:r>
            <w:r w:rsidR="00546F49" w:rsidRPr="00546F49">
              <w:rPr>
                <w:noProof/>
                <w:webHidden/>
                <w:sz w:val="28"/>
                <w:szCs w:val="28"/>
              </w:rPr>
              <w:instrText xml:space="preserve"> PAGEREF _Toc438540730 \h </w:instrText>
            </w:r>
            <w:r w:rsidR="00807586" w:rsidRPr="00546F49">
              <w:rPr>
                <w:noProof/>
                <w:webHidden/>
                <w:sz w:val="28"/>
                <w:szCs w:val="28"/>
              </w:rPr>
            </w:r>
            <w:r w:rsidR="00807586" w:rsidRPr="00546F49">
              <w:rPr>
                <w:noProof/>
                <w:webHidden/>
                <w:sz w:val="28"/>
                <w:szCs w:val="28"/>
              </w:rPr>
              <w:fldChar w:fldCharType="separate"/>
            </w:r>
            <w:r w:rsidR="003908B9">
              <w:rPr>
                <w:noProof/>
                <w:webHidden/>
                <w:sz w:val="28"/>
                <w:szCs w:val="28"/>
              </w:rPr>
              <w:t>17</w:t>
            </w:r>
            <w:r w:rsidR="00807586" w:rsidRPr="00546F49">
              <w:rPr>
                <w:noProof/>
                <w:webHidden/>
                <w:sz w:val="28"/>
                <w:szCs w:val="28"/>
              </w:rPr>
              <w:fldChar w:fldCharType="end"/>
            </w:r>
          </w:hyperlink>
        </w:p>
        <w:p w:rsidR="00546F49" w:rsidRDefault="00807586" w:rsidP="00546F49">
          <w:pPr>
            <w:spacing w:line="480" w:lineRule="auto"/>
          </w:pPr>
          <w:r w:rsidRPr="00546F49">
            <w:rPr>
              <w:sz w:val="28"/>
              <w:szCs w:val="28"/>
            </w:rPr>
            <w:fldChar w:fldCharType="end"/>
          </w:r>
        </w:p>
      </w:sdtContent>
    </w:sdt>
    <w:p w:rsidR="00F50737" w:rsidRDefault="00F50737">
      <w:pPr>
        <w:widowControl/>
        <w:jc w:val="left"/>
        <w:rPr>
          <w:rFonts w:ascii="微软雅黑" w:eastAsia="微软雅黑" w:hAnsi="微软雅黑"/>
          <w:sz w:val="40"/>
          <w:szCs w:val="28"/>
        </w:rPr>
      </w:pPr>
    </w:p>
    <w:p w:rsidR="00F50737" w:rsidRDefault="00F50737" w:rsidP="00FE215E">
      <w:pPr>
        <w:adjustRightInd w:val="0"/>
        <w:snapToGrid w:val="0"/>
        <w:jc w:val="center"/>
        <w:rPr>
          <w:rFonts w:ascii="微软雅黑" w:eastAsia="微软雅黑" w:hAnsi="微软雅黑"/>
          <w:sz w:val="40"/>
          <w:szCs w:val="28"/>
        </w:rPr>
        <w:sectPr w:rsidR="00F50737" w:rsidSect="000D3969">
          <w:footerReference w:type="default" r:id="rId9"/>
          <w:pgSz w:w="11906" w:h="16838"/>
          <w:pgMar w:top="1361" w:right="1077" w:bottom="1361" w:left="1077" w:header="851" w:footer="992" w:gutter="0"/>
          <w:cols w:space="425"/>
          <w:docGrid w:type="lines" w:linePitch="312"/>
        </w:sectPr>
      </w:pPr>
    </w:p>
    <w:p w:rsidR="00FE215E" w:rsidRPr="0012020B" w:rsidRDefault="00FE215E" w:rsidP="00FE215E">
      <w:pPr>
        <w:adjustRightInd w:val="0"/>
        <w:snapToGrid w:val="0"/>
        <w:jc w:val="center"/>
        <w:rPr>
          <w:rFonts w:ascii="微软雅黑" w:eastAsia="微软雅黑" w:hAnsi="微软雅黑"/>
          <w:sz w:val="40"/>
          <w:szCs w:val="28"/>
        </w:rPr>
      </w:pPr>
    </w:p>
    <w:p w:rsidR="00FE215E" w:rsidRPr="00F50737" w:rsidRDefault="00FE215E" w:rsidP="00F50737">
      <w:pPr>
        <w:pStyle w:val="1"/>
        <w:rPr>
          <w:rFonts w:ascii="仿宋_GB2312" w:eastAsia="仿宋_GB2312"/>
          <w:sz w:val="28"/>
          <w:szCs w:val="28"/>
        </w:rPr>
      </w:pPr>
      <w:bookmarkStart w:id="1" w:name="_Toc438540724"/>
      <w:r w:rsidRPr="00F50737">
        <w:rPr>
          <w:rFonts w:ascii="仿宋_GB2312" w:eastAsia="仿宋_GB2312" w:hint="eastAsia"/>
          <w:sz w:val="28"/>
          <w:szCs w:val="28"/>
        </w:rPr>
        <w:t>一、人才培养目标</w:t>
      </w:r>
      <w:bookmarkEnd w:id="1"/>
    </w:p>
    <w:p w:rsidR="00FE215E" w:rsidRDefault="00356F98" w:rsidP="0087239F">
      <w:pPr>
        <w:adjustRightInd w:val="0"/>
        <w:snapToGrid w:val="0"/>
        <w:spacing w:before="100" w:beforeAutospacing="1" w:after="100" w:afterAutospacing="1" w:line="360" w:lineRule="auto"/>
        <w:ind w:firstLineChars="200" w:firstLine="480"/>
        <w:rPr>
          <w:rFonts w:ascii="仿宋" w:eastAsia="仿宋" w:hAnsi="仿宋"/>
          <w:sz w:val="24"/>
        </w:rPr>
      </w:pPr>
      <w:r w:rsidRPr="00356F98">
        <w:rPr>
          <w:rFonts w:ascii="仿宋" w:eastAsia="仿宋" w:hAnsi="仿宋" w:hint="eastAsia"/>
          <w:sz w:val="24"/>
        </w:rPr>
        <w:t>本专业</w:t>
      </w:r>
      <w:r w:rsidR="00772342">
        <w:rPr>
          <w:rFonts w:ascii="仿宋" w:eastAsia="仿宋" w:hAnsi="仿宋" w:hint="eastAsia"/>
          <w:sz w:val="24"/>
        </w:rPr>
        <w:t>的</w:t>
      </w:r>
      <w:r w:rsidRPr="00356F98">
        <w:rPr>
          <w:rFonts w:ascii="仿宋" w:eastAsia="仿宋" w:hAnsi="仿宋" w:hint="eastAsia"/>
          <w:sz w:val="24"/>
        </w:rPr>
        <w:t>培养</w:t>
      </w:r>
      <w:r w:rsidR="00772342">
        <w:rPr>
          <w:rFonts w:ascii="仿宋" w:eastAsia="仿宋" w:hAnsi="仿宋" w:hint="eastAsia"/>
          <w:sz w:val="24"/>
        </w:rPr>
        <w:t>目标是使</w:t>
      </w:r>
      <w:r w:rsidRPr="00356F98">
        <w:rPr>
          <w:rFonts w:ascii="仿宋" w:eastAsia="仿宋" w:hAnsi="仿宋" w:hint="eastAsia"/>
          <w:sz w:val="24"/>
        </w:rPr>
        <w:t>学生</w:t>
      </w:r>
      <w:r w:rsidR="00772342">
        <w:rPr>
          <w:rFonts w:ascii="仿宋" w:eastAsia="仿宋" w:hAnsi="仿宋" w:hint="eastAsia"/>
          <w:sz w:val="24"/>
        </w:rPr>
        <w:t>具备</w:t>
      </w:r>
      <w:r w:rsidRPr="00356F98">
        <w:rPr>
          <w:rFonts w:ascii="仿宋" w:eastAsia="仿宋" w:hAnsi="仿宋" w:hint="eastAsia"/>
          <w:sz w:val="24"/>
        </w:rPr>
        <w:t>扎实的现代经济学理论基础，扎实的宏观金融理论、微观金融理论以及金融管理知识，比较熟练地掌握现代经济</w:t>
      </w:r>
      <w:r w:rsidR="00772342">
        <w:rPr>
          <w:rFonts w:ascii="仿宋" w:eastAsia="仿宋" w:hAnsi="仿宋" w:hint="eastAsia"/>
          <w:sz w:val="24"/>
        </w:rPr>
        <w:t>金融</w:t>
      </w:r>
      <w:r w:rsidRPr="00356F98">
        <w:rPr>
          <w:rFonts w:ascii="仿宋" w:eastAsia="仿宋" w:hAnsi="仿宋" w:hint="eastAsia"/>
          <w:sz w:val="24"/>
        </w:rPr>
        <w:t>分析方法，具备从事金融经济管理、</w:t>
      </w:r>
      <w:r w:rsidR="00772342">
        <w:rPr>
          <w:rFonts w:ascii="仿宋" w:eastAsia="仿宋" w:hAnsi="仿宋" w:hint="eastAsia"/>
          <w:sz w:val="24"/>
        </w:rPr>
        <w:t>金融及相关</w:t>
      </w:r>
      <w:r w:rsidRPr="00356F98">
        <w:rPr>
          <w:rFonts w:ascii="仿宋" w:eastAsia="仿宋" w:hAnsi="仿宋" w:hint="eastAsia"/>
          <w:sz w:val="24"/>
        </w:rPr>
        <w:t>实务操作以及进一步从事</w:t>
      </w:r>
      <w:r w:rsidR="00772342">
        <w:rPr>
          <w:rFonts w:ascii="仿宋" w:eastAsia="仿宋" w:hAnsi="仿宋" w:hint="eastAsia"/>
          <w:sz w:val="24"/>
        </w:rPr>
        <w:t>金融</w:t>
      </w:r>
      <w:r w:rsidRPr="00356F98">
        <w:rPr>
          <w:rFonts w:ascii="仿宋" w:eastAsia="仿宋" w:hAnsi="仿宋" w:hint="eastAsia"/>
          <w:sz w:val="24"/>
        </w:rPr>
        <w:t>专业理论研究工作的能力。</w:t>
      </w:r>
      <w:r w:rsidR="00CD625E" w:rsidRPr="00CD625E">
        <w:rPr>
          <w:rFonts w:ascii="仿宋" w:eastAsia="仿宋" w:hAnsi="仿宋" w:hint="eastAsia"/>
          <w:sz w:val="24"/>
        </w:rPr>
        <w:t>以培养</w:t>
      </w:r>
      <w:r w:rsidR="00B14676">
        <w:rPr>
          <w:rFonts w:ascii="仿宋" w:eastAsia="仿宋" w:hAnsi="仿宋" w:hint="eastAsia"/>
          <w:sz w:val="24"/>
        </w:rPr>
        <w:t>“</w:t>
      </w:r>
      <w:r w:rsidR="00CD625E" w:rsidRPr="00CD625E">
        <w:rPr>
          <w:rFonts w:ascii="仿宋" w:eastAsia="仿宋" w:hAnsi="仿宋" w:hint="eastAsia"/>
          <w:sz w:val="24"/>
        </w:rPr>
        <w:t>政治思想素质高、身心健康、学科基础扎实、富有创新精神、知识面宽、能力强、综合素质高”的优秀复合型、应用型金融专业人才为目标。</w:t>
      </w:r>
    </w:p>
    <w:p w:rsidR="00FE215E" w:rsidRPr="00F50737" w:rsidRDefault="00FE215E" w:rsidP="00F50737">
      <w:pPr>
        <w:pStyle w:val="1"/>
        <w:rPr>
          <w:rFonts w:ascii="仿宋_GB2312" w:eastAsia="仿宋_GB2312"/>
          <w:sz w:val="28"/>
          <w:szCs w:val="28"/>
        </w:rPr>
      </w:pPr>
      <w:bookmarkStart w:id="2" w:name="_Toc438540725"/>
      <w:r w:rsidRPr="00F50737">
        <w:rPr>
          <w:rFonts w:ascii="仿宋_GB2312" w:eastAsia="仿宋_GB2312" w:hint="eastAsia"/>
          <w:sz w:val="28"/>
          <w:szCs w:val="28"/>
        </w:rPr>
        <w:t>二、培养能力</w:t>
      </w:r>
      <w:bookmarkEnd w:id="2"/>
    </w:p>
    <w:p w:rsidR="00FE215E" w:rsidRPr="00DA6E2C"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DA6E2C">
        <w:rPr>
          <w:rFonts w:ascii="仿宋_GB2312" w:eastAsia="仿宋_GB2312" w:hAnsi="黑体" w:hint="eastAsia"/>
          <w:b/>
          <w:sz w:val="24"/>
        </w:rPr>
        <w:t>（一）专业设置情况</w:t>
      </w:r>
    </w:p>
    <w:p w:rsidR="00FE215E" w:rsidRDefault="000C1227" w:rsidP="0087239F">
      <w:pPr>
        <w:adjustRightInd w:val="0"/>
        <w:snapToGrid w:val="0"/>
        <w:spacing w:before="100" w:beforeAutospacing="1" w:after="100" w:afterAutospacing="1" w:line="360" w:lineRule="auto"/>
        <w:ind w:firstLineChars="200" w:firstLine="480"/>
        <w:rPr>
          <w:rFonts w:ascii="仿宋" w:eastAsia="仿宋" w:hAnsi="仿宋"/>
          <w:sz w:val="24"/>
        </w:rPr>
      </w:pPr>
      <w:r w:rsidRPr="0087239F">
        <w:rPr>
          <w:rFonts w:ascii="仿宋" w:eastAsia="仿宋" w:hAnsi="仿宋" w:hint="eastAsia"/>
          <w:sz w:val="24"/>
        </w:rPr>
        <w:t>金融学专业</w:t>
      </w:r>
      <w:r w:rsidR="00C0392E" w:rsidRPr="0087239F">
        <w:rPr>
          <w:rFonts w:ascii="仿宋" w:eastAsia="仿宋" w:hAnsi="仿宋" w:hint="eastAsia"/>
          <w:sz w:val="24"/>
        </w:rPr>
        <w:t>是山东大学优势特色国际化专业。</w:t>
      </w:r>
      <w:r w:rsidRPr="0087239F">
        <w:rPr>
          <w:rFonts w:ascii="仿宋" w:eastAsia="仿宋" w:hAnsi="仿宋" w:hint="eastAsia"/>
          <w:sz w:val="24"/>
        </w:rPr>
        <w:t>是为适应当代及未来中国经济金融发展的需要而设立的应用性本科专业。本专业在经济学大学科体系的基础上,通过配备完善、完整、强大的师资教学力量，结合经济金融发展的需要，设计出全面、广泛、完整的基础课程及专业课程体系，在有限的学习时间内培养出未来从事金融实务与科研的专业人才。</w:t>
      </w:r>
    </w:p>
    <w:p w:rsidR="00131634" w:rsidRPr="0087239F" w:rsidRDefault="006E7D0A" w:rsidP="0087239F">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此外，</w:t>
      </w:r>
      <w:r w:rsidR="00131634">
        <w:rPr>
          <w:rFonts w:ascii="仿宋" w:eastAsia="仿宋" w:hAnsi="仿宋" w:hint="eastAsia"/>
          <w:sz w:val="24"/>
        </w:rPr>
        <w:t>2012年，学院设立“经济与金融国际化实验班”，设置经济学与金融学两个专业方向</w:t>
      </w:r>
      <w:r w:rsidR="007A7945">
        <w:rPr>
          <w:rFonts w:ascii="仿宋" w:eastAsia="仿宋" w:hAnsi="仿宋" w:hint="eastAsia"/>
          <w:sz w:val="24"/>
        </w:rPr>
        <w:t>。</w:t>
      </w:r>
    </w:p>
    <w:p w:rsidR="00C0392E" w:rsidRPr="0087239F" w:rsidRDefault="00200773" w:rsidP="0087239F">
      <w:pPr>
        <w:adjustRightInd w:val="0"/>
        <w:snapToGrid w:val="0"/>
        <w:spacing w:before="100" w:beforeAutospacing="1" w:after="100" w:afterAutospacing="1" w:line="360" w:lineRule="auto"/>
        <w:ind w:firstLineChars="200" w:firstLine="480"/>
        <w:rPr>
          <w:rFonts w:ascii="仿宋" w:eastAsia="仿宋" w:hAnsi="仿宋"/>
          <w:sz w:val="24"/>
        </w:rPr>
      </w:pPr>
      <w:r w:rsidRPr="0087239F">
        <w:rPr>
          <w:rFonts w:ascii="仿宋" w:eastAsia="仿宋" w:hAnsi="仿宋" w:hint="eastAsia"/>
          <w:sz w:val="24"/>
        </w:rPr>
        <w:t>目前本专业</w:t>
      </w:r>
      <w:r w:rsidR="00C0392E" w:rsidRPr="0087239F">
        <w:rPr>
          <w:rFonts w:ascii="仿宋" w:eastAsia="仿宋" w:hAnsi="仿宋" w:hint="eastAsia"/>
          <w:sz w:val="24"/>
        </w:rPr>
        <w:t>已建成国家及省级精品课程多项。</w:t>
      </w:r>
      <w:r w:rsidRPr="0087239F">
        <w:rPr>
          <w:rFonts w:ascii="仿宋" w:eastAsia="仿宋" w:hAnsi="仿宋" w:hint="eastAsia"/>
          <w:sz w:val="24"/>
        </w:rPr>
        <w:t>2011年，胡金焱教授获得“山东省教学名师称号”；2012年，“金融学”专业本科生教材《证券投资学》入选首批“十二五”国家规划教材。</w:t>
      </w:r>
    </w:p>
    <w:p w:rsidR="00FE215E" w:rsidRPr="003969B8" w:rsidRDefault="00FE215E" w:rsidP="000C1227">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（二）在校生规模</w:t>
      </w:r>
    </w:p>
    <w:p w:rsidR="00FE215E" w:rsidRPr="009B1DE7" w:rsidRDefault="00FE215E" w:rsidP="00FE215E">
      <w:pPr>
        <w:adjustRightInd w:val="0"/>
        <w:snapToGrid w:val="0"/>
        <w:spacing w:before="100" w:beforeAutospacing="1" w:after="100" w:afterAutospacing="1"/>
        <w:ind w:firstLineChars="177" w:firstLine="425"/>
        <w:rPr>
          <w:rFonts w:ascii="仿宋_GB2312" w:eastAsia="仿宋_GB2312" w:hAnsiTheme="majorEastAsia"/>
          <w:sz w:val="24"/>
        </w:rPr>
      </w:pPr>
      <w:r w:rsidRPr="009B1DE7">
        <w:rPr>
          <w:rFonts w:ascii="仿宋_GB2312" w:eastAsia="仿宋_GB2312" w:hAnsiTheme="majorEastAsia" w:hint="eastAsia"/>
          <w:sz w:val="24"/>
        </w:rPr>
        <w:t xml:space="preserve">截止 </w:t>
      </w:r>
      <w:r w:rsidR="00C90F48">
        <w:rPr>
          <w:rFonts w:ascii="仿宋_GB2312" w:eastAsia="仿宋_GB2312" w:hAnsiTheme="majorEastAsia"/>
          <w:sz w:val="24"/>
        </w:rPr>
        <w:t>6</w:t>
      </w:r>
      <w:r w:rsidRPr="009B1DE7">
        <w:rPr>
          <w:rFonts w:ascii="仿宋_GB2312" w:eastAsia="仿宋_GB2312" w:hAnsiTheme="majorEastAsia"/>
          <w:sz w:val="24"/>
        </w:rPr>
        <w:t>月底</w:t>
      </w:r>
      <w:r w:rsidRPr="009B1DE7">
        <w:rPr>
          <w:rFonts w:ascii="仿宋_GB2312" w:eastAsia="仿宋_GB2312" w:hAnsiTheme="majorEastAsia" w:hint="eastAsia"/>
          <w:sz w:val="24"/>
        </w:rPr>
        <w:t>，共有本科在校生</w:t>
      </w:r>
      <w:r w:rsidR="00C90F48">
        <w:rPr>
          <w:rFonts w:ascii="仿宋_GB2312" w:eastAsia="仿宋_GB2312" w:hAnsiTheme="majorEastAsia"/>
          <w:sz w:val="24"/>
        </w:rPr>
        <w:t>282</w:t>
      </w:r>
      <w:r w:rsidRPr="009B1DE7">
        <w:rPr>
          <w:rFonts w:ascii="仿宋_GB2312" w:eastAsia="仿宋_GB2312" w:hAnsiTheme="majorEastAsia" w:hint="eastAsia"/>
          <w:sz w:val="24"/>
        </w:rPr>
        <w:t>人。</w:t>
      </w:r>
    </w:p>
    <w:tbl>
      <w:tblPr>
        <w:tblStyle w:val="a4"/>
        <w:tblW w:w="0" w:type="auto"/>
        <w:tblInd w:w="421" w:type="dxa"/>
        <w:tblLook w:val="04A0" w:firstRow="1" w:lastRow="0" w:firstColumn="1" w:lastColumn="0" w:noHBand="0" w:noVBand="1"/>
      </w:tblPr>
      <w:tblGrid>
        <w:gridCol w:w="1164"/>
        <w:gridCol w:w="1164"/>
        <w:gridCol w:w="1165"/>
        <w:gridCol w:w="1164"/>
        <w:gridCol w:w="1164"/>
        <w:gridCol w:w="1165"/>
        <w:gridCol w:w="1164"/>
        <w:gridCol w:w="1165"/>
      </w:tblGrid>
      <w:tr w:rsidR="00FE215E" w:rsidTr="000D3969">
        <w:tc>
          <w:tcPr>
            <w:tcW w:w="6986" w:type="dxa"/>
            <w:gridSpan w:val="6"/>
            <w:vAlign w:val="center"/>
          </w:tcPr>
          <w:p w:rsidR="00FE215E" w:rsidRPr="001901B1" w:rsidRDefault="00FE215E" w:rsidP="001901B1">
            <w:pPr>
              <w:adjustRightInd w:val="0"/>
              <w:snapToGrid w:val="0"/>
              <w:spacing w:before="100" w:beforeAutospacing="1" w:after="100" w:afterAutospacing="1"/>
              <w:ind w:firstLineChars="177" w:firstLine="372"/>
              <w:rPr>
                <w:rFonts w:ascii="仿宋_GB2312" w:eastAsia="仿宋_GB2312" w:hAnsiTheme="majorEastAsia"/>
                <w:szCs w:val="21"/>
              </w:rPr>
            </w:pPr>
            <w:r w:rsidRPr="001901B1">
              <w:rPr>
                <w:rFonts w:ascii="仿宋_GB2312" w:eastAsia="仿宋_GB2312" w:hAnsiTheme="majorEastAsia" w:hint="eastAsia"/>
                <w:szCs w:val="21"/>
              </w:rPr>
              <w:t>在校生数（人）</w:t>
            </w:r>
          </w:p>
        </w:tc>
        <w:tc>
          <w:tcPr>
            <w:tcW w:w="2329" w:type="dxa"/>
            <w:gridSpan w:val="2"/>
            <w:vAlign w:val="center"/>
          </w:tcPr>
          <w:p w:rsidR="00FE215E" w:rsidRPr="001901B1" w:rsidRDefault="00FE215E" w:rsidP="001901B1">
            <w:pPr>
              <w:adjustRightInd w:val="0"/>
              <w:snapToGrid w:val="0"/>
              <w:spacing w:before="100" w:beforeAutospacing="1" w:after="100" w:afterAutospacing="1"/>
              <w:ind w:firstLineChars="177" w:firstLine="372"/>
              <w:rPr>
                <w:rFonts w:ascii="仿宋_GB2312" w:eastAsia="仿宋_GB2312" w:hAnsiTheme="majorEastAsia"/>
                <w:szCs w:val="21"/>
              </w:rPr>
            </w:pPr>
            <w:r w:rsidRPr="001901B1">
              <w:rPr>
                <w:rFonts w:ascii="仿宋_GB2312" w:eastAsia="仿宋_GB2312" w:hAnsiTheme="majorEastAsia" w:hint="eastAsia"/>
                <w:szCs w:val="21"/>
              </w:rPr>
              <w:t>转专业</w:t>
            </w:r>
          </w:p>
        </w:tc>
      </w:tr>
      <w:tr w:rsidR="00FE215E" w:rsidTr="000D3969">
        <w:tc>
          <w:tcPr>
            <w:tcW w:w="1164" w:type="dxa"/>
            <w:vAlign w:val="center"/>
          </w:tcPr>
          <w:p w:rsidR="00FE215E" w:rsidRPr="001901B1" w:rsidRDefault="00FE215E" w:rsidP="001901B1">
            <w:pPr>
              <w:adjustRightInd w:val="0"/>
              <w:snapToGrid w:val="0"/>
              <w:spacing w:before="100" w:beforeAutospacing="1" w:after="100" w:afterAutospacing="1"/>
              <w:ind w:firstLineChars="177" w:firstLine="372"/>
              <w:rPr>
                <w:rFonts w:ascii="仿宋_GB2312" w:eastAsia="仿宋_GB2312" w:hAnsiTheme="majorEastAsia"/>
                <w:szCs w:val="21"/>
              </w:rPr>
            </w:pPr>
            <w:r w:rsidRPr="001901B1">
              <w:rPr>
                <w:rFonts w:ascii="仿宋_GB2312" w:eastAsia="仿宋_GB2312" w:hAnsiTheme="majorEastAsia" w:hint="eastAsia"/>
                <w:szCs w:val="21"/>
              </w:rPr>
              <w:t>总计</w:t>
            </w:r>
          </w:p>
        </w:tc>
        <w:tc>
          <w:tcPr>
            <w:tcW w:w="1164"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一年级</w:t>
            </w:r>
          </w:p>
        </w:tc>
        <w:tc>
          <w:tcPr>
            <w:tcW w:w="1165"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二年级</w:t>
            </w:r>
          </w:p>
        </w:tc>
        <w:tc>
          <w:tcPr>
            <w:tcW w:w="1164"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三年级</w:t>
            </w:r>
          </w:p>
        </w:tc>
        <w:tc>
          <w:tcPr>
            <w:tcW w:w="1164"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四年级</w:t>
            </w:r>
          </w:p>
        </w:tc>
        <w:tc>
          <w:tcPr>
            <w:tcW w:w="1165"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五年级及以上</w:t>
            </w:r>
          </w:p>
        </w:tc>
        <w:tc>
          <w:tcPr>
            <w:tcW w:w="1164"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转入人数</w:t>
            </w:r>
          </w:p>
        </w:tc>
        <w:tc>
          <w:tcPr>
            <w:tcW w:w="1165"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转出人数</w:t>
            </w:r>
          </w:p>
        </w:tc>
      </w:tr>
      <w:tr w:rsidR="00FE215E" w:rsidTr="000D3969">
        <w:tc>
          <w:tcPr>
            <w:tcW w:w="1164" w:type="dxa"/>
            <w:vAlign w:val="center"/>
          </w:tcPr>
          <w:p w:rsidR="00FE215E" w:rsidRDefault="00FE215E" w:rsidP="000D3969">
            <w:pPr>
              <w:adjustRightInd w:val="0"/>
              <w:snapToGrid w:val="0"/>
              <w:jc w:val="center"/>
              <w:rPr>
                <w:rFonts w:ascii="仿宋" w:eastAsia="仿宋" w:hAnsi="仿宋"/>
                <w:sz w:val="24"/>
              </w:rPr>
            </w:pPr>
          </w:p>
        </w:tc>
        <w:tc>
          <w:tcPr>
            <w:tcW w:w="1164" w:type="dxa"/>
            <w:vAlign w:val="center"/>
          </w:tcPr>
          <w:p w:rsidR="00FE215E" w:rsidRDefault="00FE215E" w:rsidP="000D3969">
            <w:pPr>
              <w:adjustRightInd w:val="0"/>
              <w:snapToGrid w:val="0"/>
              <w:jc w:val="center"/>
              <w:rPr>
                <w:rFonts w:ascii="仿宋" w:eastAsia="仿宋" w:hAnsi="仿宋"/>
                <w:sz w:val="24"/>
              </w:rPr>
            </w:pPr>
          </w:p>
        </w:tc>
        <w:tc>
          <w:tcPr>
            <w:tcW w:w="1165" w:type="dxa"/>
            <w:vAlign w:val="center"/>
          </w:tcPr>
          <w:p w:rsidR="00FE215E" w:rsidRDefault="00C90F48" w:rsidP="000D3969">
            <w:pPr>
              <w:adjustRightInd w:val="0"/>
              <w:snapToGrid w:val="0"/>
              <w:jc w:val="center"/>
              <w:rPr>
                <w:rFonts w:ascii="仿宋" w:eastAsia="仿宋" w:hAnsi="仿宋"/>
                <w:sz w:val="24"/>
              </w:rPr>
            </w:pPr>
            <w:r>
              <w:rPr>
                <w:rFonts w:ascii="仿宋" w:eastAsia="仿宋" w:hAnsi="仿宋"/>
                <w:sz w:val="24"/>
              </w:rPr>
              <w:t>85</w:t>
            </w:r>
          </w:p>
        </w:tc>
        <w:tc>
          <w:tcPr>
            <w:tcW w:w="1164" w:type="dxa"/>
            <w:vAlign w:val="center"/>
          </w:tcPr>
          <w:p w:rsidR="00FE215E" w:rsidRDefault="00C90F48" w:rsidP="000D3969">
            <w:pPr>
              <w:adjustRightInd w:val="0"/>
              <w:snapToGrid w:val="0"/>
              <w:jc w:val="center"/>
              <w:rPr>
                <w:rFonts w:ascii="仿宋" w:eastAsia="仿宋" w:hAnsi="仿宋"/>
                <w:sz w:val="24"/>
              </w:rPr>
            </w:pPr>
            <w:r>
              <w:rPr>
                <w:rFonts w:ascii="仿宋" w:eastAsia="仿宋" w:hAnsi="仿宋"/>
                <w:sz w:val="24"/>
              </w:rPr>
              <w:t>108</w:t>
            </w:r>
          </w:p>
        </w:tc>
        <w:tc>
          <w:tcPr>
            <w:tcW w:w="1164" w:type="dxa"/>
            <w:vAlign w:val="center"/>
          </w:tcPr>
          <w:p w:rsidR="00FE215E" w:rsidRDefault="00C90F48" w:rsidP="000D3969">
            <w:pPr>
              <w:adjustRightInd w:val="0"/>
              <w:snapToGrid w:val="0"/>
              <w:jc w:val="center"/>
              <w:rPr>
                <w:rFonts w:ascii="仿宋" w:eastAsia="仿宋" w:hAnsi="仿宋"/>
                <w:sz w:val="24"/>
              </w:rPr>
            </w:pPr>
            <w:r>
              <w:rPr>
                <w:rFonts w:ascii="仿宋" w:eastAsia="仿宋" w:hAnsi="仿宋"/>
                <w:sz w:val="24"/>
              </w:rPr>
              <w:t>89</w:t>
            </w:r>
          </w:p>
        </w:tc>
        <w:tc>
          <w:tcPr>
            <w:tcW w:w="1165" w:type="dxa"/>
            <w:vAlign w:val="center"/>
          </w:tcPr>
          <w:p w:rsidR="00FE215E" w:rsidRDefault="00FE215E" w:rsidP="000D3969">
            <w:pPr>
              <w:adjustRightInd w:val="0"/>
              <w:snapToGrid w:val="0"/>
              <w:jc w:val="center"/>
              <w:rPr>
                <w:rFonts w:ascii="仿宋" w:eastAsia="仿宋" w:hAnsi="仿宋"/>
                <w:sz w:val="24"/>
              </w:rPr>
            </w:pPr>
          </w:p>
        </w:tc>
        <w:tc>
          <w:tcPr>
            <w:tcW w:w="1164" w:type="dxa"/>
            <w:vAlign w:val="center"/>
          </w:tcPr>
          <w:p w:rsidR="00FE215E" w:rsidRDefault="00C90F48" w:rsidP="000D3969">
            <w:pPr>
              <w:adjustRightInd w:val="0"/>
              <w:snapToGrid w:val="0"/>
              <w:jc w:val="center"/>
              <w:rPr>
                <w:rFonts w:ascii="仿宋" w:eastAsia="仿宋" w:hAnsi="仿宋"/>
                <w:sz w:val="24"/>
              </w:rPr>
            </w:pPr>
            <w:r>
              <w:rPr>
                <w:rFonts w:ascii="仿宋" w:eastAsia="仿宋" w:hAnsi="仿宋"/>
                <w:sz w:val="24"/>
              </w:rPr>
              <w:t>5</w:t>
            </w:r>
          </w:p>
        </w:tc>
        <w:tc>
          <w:tcPr>
            <w:tcW w:w="1165" w:type="dxa"/>
            <w:vAlign w:val="center"/>
          </w:tcPr>
          <w:p w:rsidR="00FE215E" w:rsidRDefault="00C90F48" w:rsidP="000D3969">
            <w:pPr>
              <w:adjustRightInd w:val="0"/>
              <w:snapToGrid w:val="0"/>
              <w:jc w:val="center"/>
              <w:rPr>
                <w:rFonts w:ascii="仿宋" w:eastAsia="仿宋" w:hAnsi="仿宋"/>
                <w:sz w:val="24"/>
              </w:rPr>
            </w:pPr>
            <w:r>
              <w:rPr>
                <w:rFonts w:ascii="仿宋" w:eastAsia="仿宋" w:hAnsi="仿宋"/>
                <w:sz w:val="24"/>
              </w:rPr>
              <w:t>0</w:t>
            </w:r>
          </w:p>
        </w:tc>
      </w:tr>
    </w:tbl>
    <w:p w:rsidR="00FE215E"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lastRenderedPageBreak/>
        <w:t>（三）课程设置情况</w:t>
      </w:r>
    </w:p>
    <w:p w:rsidR="00FE215E" w:rsidRPr="000E3B2F" w:rsidRDefault="00FE215E" w:rsidP="000E3B2F">
      <w:pPr>
        <w:adjustRightInd w:val="0"/>
        <w:snapToGrid w:val="0"/>
        <w:spacing w:before="100" w:beforeAutospacing="1" w:after="100" w:afterAutospacing="1"/>
        <w:ind w:firstLineChars="177" w:firstLine="425"/>
        <w:rPr>
          <w:rFonts w:ascii="仿宋_GB2312" w:eastAsia="仿宋_GB2312" w:hAnsiTheme="majorEastAsia"/>
          <w:sz w:val="24"/>
        </w:rPr>
      </w:pPr>
      <w:r w:rsidRPr="000E3B2F">
        <w:rPr>
          <w:rFonts w:ascii="仿宋_GB2312" w:eastAsia="仿宋_GB2312" w:hAnsiTheme="majorEastAsia" w:hint="eastAsia"/>
          <w:sz w:val="24"/>
        </w:rPr>
        <w:t>1、培养方案学时与学分</w:t>
      </w:r>
    </w:p>
    <w:tbl>
      <w:tblPr>
        <w:tblW w:w="4693" w:type="pct"/>
        <w:tblInd w:w="392" w:type="dxa"/>
        <w:tblLook w:val="04A0" w:firstRow="1" w:lastRow="0" w:firstColumn="1" w:lastColumn="0" w:noHBand="0" w:noVBand="1"/>
      </w:tblPr>
      <w:tblGrid>
        <w:gridCol w:w="1127"/>
        <w:gridCol w:w="846"/>
        <w:gridCol w:w="1839"/>
        <w:gridCol w:w="848"/>
        <w:gridCol w:w="990"/>
        <w:gridCol w:w="986"/>
        <w:gridCol w:w="990"/>
        <w:gridCol w:w="866"/>
        <w:gridCol w:w="864"/>
      </w:tblGrid>
      <w:tr w:rsidR="00A46421" w:rsidRPr="00470527" w:rsidTr="00043BDF">
        <w:trPr>
          <w:trHeight w:val="555"/>
        </w:trPr>
        <w:tc>
          <w:tcPr>
            <w:tcW w:w="60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课程性质</w:t>
            </w: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ind w:firstLineChars="177" w:firstLine="372"/>
              <w:rPr>
                <w:rFonts w:ascii="仿宋_GB2312" w:eastAsia="仿宋_GB2312" w:hAnsiTheme="majorEastAsia"/>
                <w:szCs w:val="21"/>
              </w:rPr>
            </w:pPr>
            <w:r w:rsidRPr="00707F93">
              <w:rPr>
                <w:rFonts w:ascii="仿宋_GB2312" w:eastAsia="仿宋_GB2312" w:hAnsiTheme="majorEastAsia" w:hint="eastAsia"/>
                <w:szCs w:val="21"/>
              </w:rPr>
              <w:t>课程类别</w:t>
            </w:r>
          </w:p>
        </w:tc>
        <w:tc>
          <w:tcPr>
            <w:tcW w:w="982"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ind w:firstLineChars="177" w:firstLine="372"/>
              <w:rPr>
                <w:rFonts w:ascii="仿宋_GB2312" w:eastAsia="仿宋_GB2312" w:hAnsiTheme="majorEastAsia"/>
                <w:szCs w:val="21"/>
              </w:rPr>
            </w:pPr>
            <w:r w:rsidRPr="00707F93">
              <w:rPr>
                <w:rFonts w:ascii="仿宋_GB2312" w:eastAsia="仿宋_GB2312" w:hAnsiTheme="majorEastAsia" w:hint="eastAsia"/>
                <w:szCs w:val="21"/>
              </w:rPr>
              <w:t>学分</w:t>
            </w:r>
          </w:p>
        </w:tc>
        <w:tc>
          <w:tcPr>
            <w:tcW w:w="1056"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ind w:firstLineChars="177" w:firstLine="372"/>
              <w:rPr>
                <w:rFonts w:ascii="仿宋_GB2312" w:eastAsia="仿宋_GB2312" w:hAnsiTheme="majorEastAsia"/>
                <w:szCs w:val="21"/>
              </w:rPr>
            </w:pPr>
            <w:r w:rsidRPr="00707F93">
              <w:rPr>
                <w:rFonts w:ascii="仿宋_GB2312" w:eastAsia="仿宋_GB2312" w:hAnsiTheme="majorEastAsia" w:hint="eastAsia"/>
                <w:szCs w:val="21"/>
              </w:rPr>
              <w:t>学时</w:t>
            </w:r>
          </w:p>
        </w:tc>
        <w:tc>
          <w:tcPr>
            <w:tcW w:w="92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362CBC">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占总学分百分比</w:t>
            </w:r>
          </w:p>
        </w:tc>
      </w:tr>
      <w:tr w:rsidR="00A46421" w:rsidRPr="00470527" w:rsidTr="00043BDF">
        <w:trPr>
          <w:trHeight w:val="480"/>
        </w:trPr>
        <w:tc>
          <w:tcPr>
            <w:tcW w:w="602"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必修课</w:t>
            </w: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通识教育必修课程</w:t>
            </w:r>
          </w:p>
        </w:tc>
        <w:tc>
          <w:tcPr>
            <w:tcW w:w="453"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113</w:t>
            </w: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29</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463"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76.35%</w:t>
            </w:r>
          </w:p>
        </w:tc>
        <w:tc>
          <w:tcPr>
            <w:tcW w:w="462"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19.59%</w:t>
            </w:r>
          </w:p>
        </w:tc>
      </w:tr>
      <w:tr w:rsidR="00A46421" w:rsidRPr="00470527" w:rsidTr="00043BDF">
        <w:trPr>
          <w:trHeight w:val="510"/>
        </w:trPr>
        <w:tc>
          <w:tcPr>
            <w:tcW w:w="602"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学科基础平台课程</w:t>
            </w:r>
          </w:p>
        </w:tc>
        <w:tc>
          <w:tcPr>
            <w:tcW w:w="45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31</w:t>
            </w:r>
          </w:p>
        </w:tc>
        <w:tc>
          <w:tcPr>
            <w:tcW w:w="527"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46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462"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20.95%</w:t>
            </w:r>
          </w:p>
        </w:tc>
      </w:tr>
      <w:tr w:rsidR="00A46421" w:rsidRPr="00470527" w:rsidTr="00043BDF">
        <w:trPr>
          <w:trHeight w:val="450"/>
        </w:trPr>
        <w:tc>
          <w:tcPr>
            <w:tcW w:w="602"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专业基础课程</w:t>
            </w:r>
          </w:p>
        </w:tc>
        <w:tc>
          <w:tcPr>
            <w:tcW w:w="45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27</w:t>
            </w:r>
          </w:p>
        </w:tc>
        <w:tc>
          <w:tcPr>
            <w:tcW w:w="527"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46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462" w:type="pct"/>
            <w:tcBorders>
              <w:top w:val="nil"/>
              <w:left w:val="nil"/>
              <w:bottom w:val="single" w:sz="8" w:space="0" w:color="auto"/>
              <w:right w:val="single" w:sz="8" w:space="0" w:color="auto"/>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18.24%</w:t>
            </w:r>
          </w:p>
        </w:tc>
      </w:tr>
      <w:tr w:rsidR="00A46421" w:rsidRPr="00470527" w:rsidTr="00043BDF">
        <w:trPr>
          <w:trHeight w:val="555"/>
        </w:trPr>
        <w:tc>
          <w:tcPr>
            <w:tcW w:w="602"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专业必修课程</w:t>
            </w:r>
          </w:p>
        </w:tc>
        <w:tc>
          <w:tcPr>
            <w:tcW w:w="45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20</w:t>
            </w:r>
          </w:p>
        </w:tc>
        <w:tc>
          <w:tcPr>
            <w:tcW w:w="527"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46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462" w:type="pct"/>
            <w:tcBorders>
              <w:top w:val="nil"/>
              <w:left w:val="nil"/>
              <w:bottom w:val="single" w:sz="8" w:space="0" w:color="auto"/>
              <w:right w:val="single" w:sz="8" w:space="0" w:color="auto"/>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13.51%</w:t>
            </w:r>
          </w:p>
        </w:tc>
      </w:tr>
      <w:tr w:rsidR="00A46421" w:rsidRPr="00470527" w:rsidTr="00043BDF">
        <w:trPr>
          <w:trHeight w:val="525"/>
        </w:trPr>
        <w:tc>
          <w:tcPr>
            <w:tcW w:w="602"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rsidR="00A46421"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实践</w:t>
            </w:r>
          </w:p>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环节</w:t>
            </w:r>
          </w:p>
        </w:tc>
        <w:tc>
          <w:tcPr>
            <w:tcW w:w="983" w:type="pct"/>
            <w:tcBorders>
              <w:top w:val="nil"/>
              <w:left w:val="nil"/>
              <w:bottom w:val="single" w:sz="8" w:space="0" w:color="auto"/>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不含实验课程</w:t>
            </w:r>
          </w:p>
        </w:tc>
        <w:tc>
          <w:tcPr>
            <w:tcW w:w="45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6</w:t>
            </w:r>
          </w:p>
        </w:tc>
        <w:tc>
          <w:tcPr>
            <w:tcW w:w="527"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46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462" w:type="pct"/>
            <w:tcBorders>
              <w:top w:val="nil"/>
              <w:left w:val="nil"/>
              <w:bottom w:val="single" w:sz="8" w:space="0" w:color="auto"/>
              <w:right w:val="single" w:sz="8" w:space="0" w:color="auto"/>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4.05%</w:t>
            </w:r>
          </w:p>
        </w:tc>
      </w:tr>
      <w:tr w:rsidR="00A46421" w:rsidRPr="00470527" w:rsidTr="00043BDF">
        <w:trPr>
          <w:trHeight w:val="495"/>
        </w:trPr>
        <w:tc>
          <w:tcPr>
            <w:tcW w:w="602"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452"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983" w:type="pct"/>
            <w:tcBorders>
              <w:top w:val="nil"/>
              <w:left w:val="nil"/>
              <w:bottom w:val="single" w:sz="8" w:space="0" w:color="auto"/>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含实验课程</w:t>
            </w:r>
          </w:p>
        </w:tc>
        <w:tc>
          <w:tcPr>
            <w:tcW w:w="45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527"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463"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D3969">
            <w:pPr>
              <w:widowControl/>
              <w:jc w:val="left"/>
              <w:rPr>
                <w:color w:val="000000"/>
                <w:kern w:val="0"/>
                <w:szCs w:val="21"/>
              </w:rPr>
            </w:pPr>
          </w:p>
        </w:tc>
        <w:tc>
          <w:tcPr>
            <w:tcW w:w="462"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r>
      <w:tr w:rsidR="00A46421" w:rsidRPr="00470527" w:rsidTr="00043BDF">
        <w:trPr>
          <w:trHeight w:val="420"/>
        </w:trPr>
        <w:tc>
          <w:tcPr>
            <w:tcW w:w="602"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选修课</w:t>
            </w: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通识教育核心课程</w:t>
            </w:r>
          </w:p>
        </w:tc>
        <w:tc>
          <w:tcPr>
            <w:tcW w:w="453"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35</w:t>
            </w: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356F98" w:rsidP="000D3969">
            <w:pPr>
              <w:widowControl/>
              <w:jc w:val="center"/>
              <w:rPr>
                <w:color w:val="000000"/>
                <w:kern w:val="0"/>
                <w:szCs w:val="21"/>
              </w:rPr>
            </w:pPr>
            <w:r>
              <w:rPr>
                <w:rFonts w:hint="eastAsia"/>
                <w:color w:val="000000"/>
                <w:kern w:val="0"/>
                <w:szCs w:val="21"/>
              </w:rPr>
              <w:t>10</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D3969">
            <w:pPr>
              <w:widowControl/>
              <w:jc w:val="center"/>
              <w:rPr>
                <w:color w:val="000000"/>
                <w:kern w:val="0"/>
                <w:szCs w:val="21"/>
              </w:rPr>
            </w:pPr>
          </w:p>
        </w:tc>
        <w:tc>
          <w:tcPr>
            <w:tcW w:w="463"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23.65</w:t>
            </w:r>
          </w:p>
        </w:tc>
        <w:tc>
          <w:tcPr>
            <w:tcW w:w="462" w:type="pct"/>
            <w:tcBorders>
              <w:top w:val="nil"/>
              <w:left w:val="nil"/>
              <w:bottom w:val="single" w:sz="8" w:space="0" w:color="auto"/>
              <w:right w:val="single" w:sz="8" w:space="0" w:color="auto"/>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6.76%</w:t>
            </w:r>
          </w:p>
        </w:tc>
      </w:tr>
      <w:tr w:rsidR="00043BDF" w:rsidRPr="00470527" w:rsidTr="00043BDF">
        <w:trPr>
          <w:trHeight w:val="420"/>
        </w:trPr>
        <w:tc>
          <w:tcPr>
            <w:tcW w:w="602" w:type="pct"/>
            <w:vMerge/>
            <w:tcBorders>
              <w:top w:val="nil"/>
              <w:left w:val="single" w:sz="8" w:space="0" w:color="auto"/>
              <w:bottom w:val="single" w:sz="8" w:space="0" w:color="000000"/>
              <w:right w:val="single" w:sz="8" w:space="0" w:color="auto"/>
            </w:tcBorders>
            <w:vAlign w:val="center"/>
            <w:hideMark/>
          </w:tcPr>
          <w:p w:rsidR="00043BDF" w:rsidRPr="00707F93" w:rsidRDefault="00043BDF" w:rsidP="00707F93">
            <w:pPr>
              <w:adjustRightInd w:val="0"/>
              <w:snapToGrid w:val="0"/>
              <w:spacing w:before="100" w:beforeAutospacing="1" w:after="100" w:afterAutospacing="1"/>
              <w:rPr>
                <w:rFonts w:ascii="仿宋_GB2312" w:eastAsia="仿宋_GB2312" w:hAnsiTheme="majorEastAsia"/>
                <w:szCs w:val="21"/>
              </w:rPr>
            </w:pP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043BDF" w:rsidRPr="00707F93" w:rsidRDefault="00043BDF"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通识教育选修课程</w:t>
            </w:r>
          </w:p>
        </w:tc>
        <w:tc>
          <w:tcPr>
            <w:tcW w:w="453" w:type="pct"/>
            <w:vMerge/>
            <w:tcBorders>
              <w:top w:val="nil"/>
              <w:left w:val="single" w:sz="8" w:space="0" w:color="auto"/>
              <w:bottom w:val="single" w:sz="8" w:space="0" w:color="000000"/>
              <w:right w:val="single" w:sz="8" w:space="0" w:color="auto"/>
            </w:tcBorders>
            <w:vAlign w:val="center"/>
            <w:hideMark/>
          </w:tcPr>
          <w:p w:rsidR="00043BDF" w:rsidRPr="00470527" w:rsidRDefault="00043BDF"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043BDF" w:rsidRPr="00470527" w:rsidRDefault="00043BDF" w:rsidP="000D3969">
            <w:pPr>
              <w:widowControl/>
              <w:jc w:val="center"/>
              <w:rPr>
                <w:color w:val="000000"/>
                <w:kern w:val="0"/>
                <w:szCs w:val="21"/>
              </w:rPr>
            </w:pPr>
            <w:r>
              <w:rPr>
                <w:rFonts w:hint="eastAsia"/>
                <w:color w:val="000000"/>
                <w:kern w:val="0"/>
                <w:szCs w:val="21"/>
              </w:rPr>
              <w:t>3</w:t>
            </w:r>
          </w:p>
        </w:tc>
        <w:tc>
          <w:tcPr>
            <w:tcW w:w="527" w:type="pct"/>
            <w:vMerge/>
            <w:tcBorders>
              <w:top w:val="nil"/>
              <w:left w:val="single" w:sz="8" w:space="0" w:color="auto"/>
              <w:bottom w:val="single" w:sz="8" w:space="0" w:color="000000"/>
              <w:right w:val="single" w:sz="8" w:space="0" w:color="auto"/>
            </w:tcBorders>
            <w:vAlign w:val="center"/>
            <w:hideMark/>
          </w:tcPr>
          <w:p w:rsidR="00043BDF" w:rsidRPr="00470527" w:rsidRDefault="00043BDF"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043BDF" w:rsidRPr="00470527" w:rsidRDefault="00043BDF" w:rsidP="000D3969">
            <w:pPr>
              <w:widowControl/>
              <w:jc w:val="center"/>
              <w:rPr>
                <w:color w:val="000000"/>
                <w:kern w:val="0"/>
                <w:szCs w:val="21"/>
              </w:rPr>
            </w:pPr>
          </w:p>
        </w:tc>
        <w:tc>
          <w:tcPr>
            <w:tcW w:w="463" w:type="pct"/>
            <w:vMerge/>
            <w:tcBorders>
              <w:top w:val="nil"/>
              <w:left w:val="single" w:sz="8" w:space="0" w:color="auto"/>
              <w:bottom w:val="single" w:sz="8" w:space="0" w:color="000000"/>
              <w:right w:val="single" w:sz="8" w:space="0" w:color="auto"/>
            </w:tcBorders>
            <w:vAlign w:val="center"/>
            <w:hideMark/>
          </w:tcPr>
          <w:p w:rsidR="00043BDF" w:rsidRPr="00470527" w:rsidRDefault="00043BDF" w:rsidP="000D3969">
            <w:pPr>
              <w:widowControl/>
              <w:jc w:val="left"/>
              <w:rPr>
                <w:color w:val="000000"/>
                <w:kern w:val="0"/>
                <w:szCs w:val="21"/>
              </w:rPr>
            </w:pPr>
          </w:p>
        </w:tc>
        <w:tc>
          <w:tcPr>
            <w:tcW w:w="462" w:type="pct"/>
            <w:tcBorders>
              <w:top w:val="nil"/>
              <w:left w:val="nil"/>
              <w:bottom w:val="single" w:sz="8" w:space="0" w:color="auto"/>
              <w:right w:val="single" w:sz="8" w:space="0" w:color="auto"/>
            </w:tcBorders>
            <w:shd w:val="clear" w:color="auto" w:fill="auto"/>
            <w:vAlign w:val="center"/>
            <w:hideMark/>
          </w:tcPr>
          <w:p w:rsidR="00043BDF" w:rsidRDefault="00043BDF">
            <w:pPr>
              <w:jc w:val="center"/>
              <w:rPr>
                <w:rFonts w:ascii="宋体" w:hAnsi="宋体" w:cs="宋体"/>
                <w:color w:val="000000"/>
                <w:szCs w:val="21"/>
              </w:rPr>
            </w:pPr>
            <w:r>
              <w:rPr>
                <w:rFonts w:hint="eastAsia"/>
                <w:color w:val="000000"/>
                <w:szCs w:val="21"/>
              </w:rPr>
              <w:t>2.03%</w:t>
            </w:r>
          </w:p>
        </w:tc>
      </w:tr>
      <w:tr w:rsidR="00043BDF" w:rsidRPr="00470527" w:rsidTr="00043BDF">
        <w:trPr>
          <w:trHeight w:val="435"/>
        </w:trPr>
        <w:tc>
          <w:tcPr>
            <w:tcW w:w="602" w:type="pct"/>
            <w:vMerge/>
            <w:tcBorders>
              <w:top w:val="nil"/>
              <w:left w:val="single" w:sz="8" w:space="0" w:color="auto"/>
              <w:bottom w:val="single" w:sz="8" w:space="0" w:color="000000"/>
              <w:right w:val="single" w:sz="8" w:space="0" w:color="auto"/>
            </w:tcBorders>
            <w:vAlign w:val="center"/>
            <w:hideMark/>
          </w:tcPr>
          <w:p w:rsidR="00043BDF" w:rsidRPr="00707F93" w:rsidRDefault="00043BDF" w:rsidP="00707F93">
            <w:pPr>
              <w:adjustRightInd w:val="0"/>
              <w:snapToGrid w:val="0"/>
              <w:spacing w:before="100" w:beforeAutospacing="1" w:after="100" w:afterAutospacing="1"/>
              <w:rPr>
                <w:rFonts w:ascii="仿宋_GB2312" w:eastAsia="仿宋_GB2312" w:hAnsiTheme="majorEastAsia"/>
                <w:szCs w:val="21"/>
              </w:rPr>
            </w:pPr>
          </w:p>
        </w:tc>
        <w:tc>
          <w:tcPr>
            <w:tcW w:w="1435" w:type="pct"/>
            <w:gridSpan w:val="2"/>
            <w:tcBorders>
              <w:top w:val="single" w:sz="8" w:space="0" w:color="auto"/>
              <w:left w:val="nil"/>
              <w:bottom w:val="single" w:sz="8" w:space="0" w:color="auto"/>
              <w:right w:val="single" w:sz="8" w:space="0" w:color="000000"/>
            </w:tcBorders>
            <w:shd w:val="clear" w:color="auto" w:fill="auto"/>
            <w:vAlign w:val="center"/>
            <w:hideMark/>
          </w:tcPr>
          <w:p w:rsidR="00043BDF" w:rsidRPr="00707F93" w:rsidRDefault="00043BDF"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专业选修课程</w:t>
            </w:r>
          </w:p>
        </w:tc>
        <w:tc>
          <w:tcPr>
            <w:tcW w:w="453" w:type="pct"/>
            <w:vMerge/>
            <w:tcBorders>
              <w:top w:val="nil"/>
              <w:left w:val="single" w:sz="8" w:space="0" w:color="auto"/>
              <w:bottom w:val="single" w:sz="8" w:space="0" w:color="000000"/>
              <w:right w:val="single" w:sz="8" w:space="0" w:color="auto"/>
            </w:tcBorders>
            <w:vAlign w:val="center"/>
            <w:hideMark/>
          </w:tcPr>
          <w:p w:rsidR="00043BDF" w:rsidRPr="00470527" w:rsidRDefault="00043BDF"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043BDF" w:rsidRPr="00470527" w:rsidRDefault="00043BDF" w:rsidP="000D3969">
            <w:pPr>
              <w:widowControl/>
              <w:jc w:val="center"/>
              <w:rPr>
                <w:color w:val="000000"/>
                <w:kern w:val="0"/>
                <w:szCs w:val="21"/>
              </w:rPr>
            </w:pPr>
            <w:r>
              <w:rPr>
                <w:rFonts w:hint="eastAsia"/>
                <w:color w:val="000000"/>
                <w:kern w:val="0"/>
                <w:szCs w:val="21"/>
              </w:rPr>
              <w:t>22</w:t>
            </w:r>
          </w:p>
        </w:tc>
        <w:tc>
          <w:tcPr>
            <w:tcW w:w="527" w:type="pct"/>
            <w:vMerge/>
            <w:tcBorders>
              <w:top w:val="nil"/>
              <w:left w:val="single" w:sz="8" w:space="0" w:color="auto"/>
              <w:bottom w:val="single" w:sz="8" w:space="0" w:color="000000"/>
              <w:right w:val="single" w:sz="8" w:space="0" w:color="auto"/>
            </w:tcBorders>
            <w:vAlign w:val="center"/>
            <w:hideMark/>
          </w:tcPr>
          <w:p w:rsidR="00043BDF" w:rsidRPr="00470527" w:rsidRDefault="00043BDF" w:rsidP="000D3969">
            <w:pPr>
              <w:widowControl/>
              <w:jc w:val="left"/>
              <w:rPr>
                <w:color w:val="000000"/>
                <w:kern w:val="0"/>
                <w:szCs w:val="21"/>
              </w:rPr>
            </w:pPr>
          </w:p>
        </w:tc>
        <w:tc>
          <w:tcPr>
            <w:tcW w:w="529" w:type="pct"/>
            <w:tcBorders>
              <w:top w:val="nil"/>
              <w:left w:val="nil"/>
              <w:bottom w:val="single" w:sz="8" w:space="0" w:color="auto"/>
              <w:right w:val="single" w:sz="8" w:space="0" w:color="auto"/>
            </w:tcBorders>
            <w:shd w:val="clear" w:color="auto" w:fill="auto"/>
            <w:vAlign w:val="center"/>
            <w:hideMark/>
          </w:tcPr>
          <w:p w:rsidR="00043BDF" w:rsidRPr="00470527" w:rsidRDefault="00043BDF" w:rsidP="000D3969">
            <w:pPr>
              <w:widowControl/>
              <w:jc w:val="center"/>
              <w:rPr>
                <w:color w:val="000000"/>
                <w:kern w:val="0"/>
                <w:szCs w:val="21"/>
              </w:rPr>
            </w:pPr>
          </w:p>
        </w:tc>
        <w:tc>
          <w:tcPr>
            <w:tcW w:w="463" w:type="pct"/>
            <w:vMerge/>
            <w:tcBorders>
              <w:top w:val="nil"/>
              <w:left w:val="single" w:sz="8" w:space="0" w:color="auto"/>
              <w:bottom w:val="single" w:sz="8" w:space="0" w:color="000000"/>
              <w:right w:val="single" w:sz="8" w:space="0" w:color="auto"/>
            </w:tcBorders>
            <w:vAlign w:val="center"/>
            <w:hideMark/>
          </w:tcPr>
          <w:p w:rsidR="00043BDF" w:rsidRPr="00470527" w:rsidRDefault="00043BDF" w:rsidP="000D3969">
            <w:pPr>
              <w:widowControl/>
              <w:jc w:val="left"/>
              <w:rPr>
                <w:color w:val="000000"/>
                <w:kern w:val="0"/>
                <w:szCs w:val="21"/>
              </w:rPr>
            </w:pPr>
          </w:p>
        </w:tc>
        <w:tc>
          <w:tcPr>
            <w:tcW w:w="462" w:type="pct"/>
            <w:tcBorders>
              <w:top w:val="nil"/>
              <w:left w:val="nil"/>
              <w:bottom w:val="single" w:sz="8" w:space="0" w:color="auto"/>
              <w:right w:val="single" w:sz="8" w:space="0" w:color="auto"/>
            </w:tcBorders>
            <w:shd w:val="clear" w:color="auto" w:fill="auto"/>
            <w:vAlign w:val="center"/>
            <w:hideMark/>
          </w:tcPr>
          <w:p w:rsidR="00043BDF" w:rsidRDefault="00043BDF">
            <w:pPr>
              <w:jc w:val="center"/>
              <w:rPr>
                <w:rFonts w:ascii="宋体" w:hAnsi="宋体" w:cs="宋体"/>
                <w:color w:val="000000"/>
                <w:szCs w:val="21"/>
              </w:rPr>
            </w:pPr>
            <w:r>
              <w:rPr>
                <w:rFonts w:hint="eastAsia"/>
                <w:color w:val="000000"/>
                <w:szCs w:val="21"/>
              </w:rPr>
              <w:t>14.86%</w:t>
            </w:r>
          </w:p>
        </w:tc>
      </w:tr>
      <w:tr w:rsidR="00A46421" w:rsidRPr="00470527" w:rsidTr="00043BDF">
        <w:trPr>
          <w:trHeight w:val="510"/>
        </w:trPr>
        <w:tc>
          <w:tcPr>
            <w:tcW w:w="20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毕业要求总合计</w:t>
            </w:r>
          </w:p>
        </w:tc>
        <w:tc>
          <w:tcPr>
            <w:tcW w:w="982"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148</w:t>
            </w:r>
          </w:p>
        </w:tc>
        <w:tc>
          <w:tcPr>
            <w:tcW w:w="1056"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470527" w:rsidRDefault="00DF3E4B" w:rsidP="000D3969">
            <w:pPr>
              <w:widowControl/>
              <w:jc w:val="center"/>
              <w:rPr>
                <w:color w:val="000000"/>
                <w:kern w:val="0"/>
                <w:szCs w:val="21"/>
              </w:rPr>
            </w:pPr>
          </w:p>
        </w:tc>
        <w:tc>
          <w:tcPr>
            <w:tcW w:w="925"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470527" w:rsidRDefault="00043BDF" w:rsidP="000D3969">
            <w:pPr>
              <w:widowControl/>
              <w:jc w:val="center"/>
              <w:rPr>
                <w:color w:val="000000"/>
                <w:kern w:val="0"/>
                <w:szCs w:val="21"/>
              </w:rPr>
            </w:pPr>
            <w:r>
              <w:rPr>
                <w:rFonts w:hint="eastAsia"/>
                <w:color w:val="000000"/>
                <w:kern w:val="0"/>
                <w:szCs w:val="21"/>
              </w:rPr>
              <w:t>100%</w:t>
            </w:r>
          </w:p>
        </w:tc>
      </w:tr>
    </w:tbl>
    <w:p w:rsidR="00FE215E" w:rsidRPr="00994878"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2</w:t>
      </w:r>
      <w:r w:rsidR="000605EC" w:rsidRPr="00994878">
        <w:rPr>
          <w:rFonts w:ascii="仿宋_GB2312" w:eastAsia="仿宋_GB2312" w:hAnsiTheme="majorEastAsia" w:hint="eastAsia"/>
          <w:sz w:val="24"/>
        </w:rPr>
        <w:t>、实验</w:t>
      </w:r>
    </w:p>
    <w:tbl>
      <w:tblPr>
        <w:tblStyle w:val="a4"/>
        <w:tblW w:w="0" w:type="auto"/>
        <w:tblInd w:w="421" w:type="dxa"/>
        <w:tblLook w:val="04A0" w:firstRow="1" w:lastRow="0" w:firstColumn="1" w:lastColumn="0" w:noHBand="0" w:noVBand="1"/>
      </w:tblPr>
      <w:tblGrid>
        <w:gridCol w:w="1955"/>
        <w:gridCol w:w="2155"/>
        <w:gridCol w:w="397"/>
        <w:gridCol w:w="2722"/>
        <w:gridCol w:w="680"/>
        <w:gridCol w:w="1406"/>
      </w:tblGrid>
      <w:tr w:rsidR="00FE215E" w:rsidTr="00434A16">
        <w:tc>
          <w:tcPr>
            <w:tcW w:w="1955" w:type="dxa"/>
            <w:vAlign w:val="center"/>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有实验的课程（门）</w:t>
            </w:r>
          </w:p>
        </w:tc>
        <w:tc>
          <w:tcPr>
            <w:tcW w:w="2552" w:type="dxa"/>
            <w:gridSpan w:val="2"/>
            <w:vAlign w:val="center"/>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独立设置的实验课程（门）</w:t>
            </w:r>
          </w:p>
        </w:tc>
        <w:tc>
          <w:tcPr>
            <w:tcW w:w="3402" w:type="dxa"/>
            <w:gridSpan w:val="2"/>
            <w:vAlign w:val="center"/>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综合性、设计性实验教学课程（门）</w:t>
            </w:r>
          </w:p>
        </w:tc>
        <w:tc>
          <w:tcPr>
            <w:tcW w:w="1406" w:type="dxa"/>
            <w:vAlign w:val="center"/>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实验开出率</w:t>
            </w:r>
          </w:p>
        </w:tc>
      </w:tr>
      <w:tr w:rsidR="00FE215E" w:rsidTr="00434A16">
        <w:tc>
          <w:tcPr>
            <w:tcW w:w="1955" w:type="dxa"/>
            <w:vAlign w:val="center"/>
          </w:tcPr>
          <w:p w:rsidR="00FE215E" w:rsidRPr="00B43D37" w:rsidRDefault="00BB6E0C"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12</w:t>
            </w:r>
          </w:p>
        </w:tc>
        <w:tc>
          <w:tcPr>
            <w:tcW w:w="2552" w:type="dxa"/>
            <w:gridSpan w:val="2"/>
            <w:vAlign w:val="center"/>
          </w:tcPr>
          <w:p w:rsidR="00FE215E" w:rsidRPr="00B43D37" w:rsidRDefault="00342A8A"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2</w:t>
            </w:r>
          </w:p>
        </w:tc>
        <w:tc>
          <w:tcPr>
            <w:tcW w:w="3402" w:type="dxa"/>
            <w:gridSpan w:val="2"/>
            <w:vAlign w:val="center"/>
          </w:tcPr>
          <w:p w:rsidR="00FE215E" w:rsidRPr="00B43D37" w:rsidRDefault="00BB6E0C"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w:t>
            </w:r>
          </w:p>
        </w:tc>
        <w:tc>
          <w:tcPr>
            <w:tcW w:w="1406" w:type="dxa"/>
            <w:vAlign w:val="center"/>
          </w:tcPr>
          <w:p w:rsidR="00FE215E" w:rsidRPr="00B43D37" w:rsidRDefault="00C02BCF"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FE215E" w:rsidTr="000D3969">
        <w:tc>
          <w:tcPr>
            <w:tcW w:w="9315" w:type="dxa"/>
            <w:gridSpan w:val="6"/>
            <w:vAlign w:val="center"/>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实验课程一览表</w:t>
            </w:r>
          </w:p>
        </w:tc>
      </w:tr>
      <w:tr w:rsidR="00FE215E" w:rsidTr="000D3969">
        <w:tc>
          <w:tcPr>
            <w:tcW w:w="4110" w:type="dxa"/>
            <w:gridSpan w:val="2"/>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实验类型</w:t>
            </w:r>
          </w:p>
        </w:tc>
        <w:tc>
          <w:tcPr>
            <w:tcW w:w="3119" w:type="dxa"/>
            <w:gridSpan w:val="2"/>
          </w:tcPr>
          <w:p w:rsidR="00FE215E" w:rsidRPr="00B43D37" w:rsidRDefault="00FE215E" w:rsidP="00D16753">
            <w:pPr>
              <w:adjustRightInd w:val="0"/>
              <w:snapToGrid w:val="0"/>
              <w:spacing w:before="100" w:beforeAutospacing="1" w:after="100" w:afterAutospacing="1"/>
              <w:jc w:val="center"/>
              <w:rPr>
                <w:rFonts w:ascii="仿宋_GB2312" w:eastAsia="仿宋_GB2312" w:hAnsiTheme="majorEastAsia"/>
                <w:szCs w:val="21"/>
              </w:rPr>
            </w:pPr>
            <w:r w:rsidRPr="00B43D37">
              <w:rPr>
                <w:rFonts w:ascii="仿宋_GB2312" w:eastAsia="仿宋_GB2312" w:hAnsiTheme="majorEastAsia" w:hint="eastAsia"/>
                <w:szCs w:val="21"/>
              </w:rPr>
              <w:t>课程名称</w:t>
            </w:r>
          </w:p>
        </w:tc>
        <w:tc>
          <w:tcPr>
            <w:tcW w:w="2086" w:type="dxa"/>
            <w:gridSpan w:val="2"/>
          </w:tcPr>
          <w:p w:rsidR="00FE215E" w:rsidRPr="00B43D37" w:rsidRDefault="00FE215E" w:rsidP="00D16753">
            <w:pPr>
              <w:adjustRightInd w:val="0"/>
              <w:snapToGrid w:val="0"/>
              <w:spacing w:before="100" w:beforeAutospacing="1" w:after="100" w:afterAutospacing="1"/>
              <w:jc w:val="center"/>
              <w:rPr>
                <w:rFonts w:ascii="仿宋_GB2312" w:eastAsia="仿宋_GB2312" w:hAnsiTheme="majorEastAsia"/>
                <w:szCs w:val="21"/>
              </w:rPr>
            </w:pPr>
            <w:r w:rsidRPr="00B43D37">
              <w:rPr>
                <w:rFonts w:ascii="仿宋_GB2312" w:eastAsia="仿宋_GB2312" w:hAnsiTheme="majorEastAsia" w:hint="eastAsia"/>
                <w:szCs w:val="21"/>
              </w:rPr>
              <w:t>实验开出率</w:t>
            </w:r>
          </w:p>
        </w:tc>
      </w:tr>
      <w:tr w:rsidR="00FE215E" w:rsidTr="000D3969">
        <w:tc>
          <w:tcPr>
            <w:tcW w:w="4110" w:type="dxa"/>
            <w:gridSpan w:val="2"/>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有实验的课程</w:t>
            </w:r>
          </w:p>
        </w:tc>
        <w:tc>
          <w:tcPr>
            <w:tcW w:w="3119" w:type="dxa"/>
            <w:gridSpan w:val="2"/>
          </w:tcPr>
          <w:p w:rsidR="00FE215E" w:rsidRPr="00B43D37" w:rsidRDefault="00342A8A"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《计量经济学》、《大学计算机》、《金融调查与实践》、《金融综合实验课》</w:t>
            </w:r>
            <w:r w:rsidR="00BB6E0C">
              <w:rPr>
                <w:rFonts w:ascii="仿宋_GB2312" w:eastAsia="仿宋_GB2312" w:hAnsiTheme="majorEastAsia" w:hint="eastAsia"/>
                <w:szCs w:val="21"/>
              </w:rPr>
              <w:t>、《会计电算化》、《国际贸易实务》、《国际市场营销》、《国际结算》、《</w:t>
            </w:r>
            <w:r w:rsidR="00694DB1">
              <w:rPr>
                <w:rFonts w:ascii="仿宋_GB2312" w:eastAsia="仿宋_GB2312" w:hAnsiTheme="majorEastAsia" w:hint="eastAsia"/>
                <w:szCs w:val="21"/>
              </w:rPr>
              <w:t>应用计量经济学</w:t>
            </w:r>
            <w:r w:rsidR="00BB6E0C">
              <w:rPr>
                <w:rFonts w:ascii="仿宋_GB2312" w:eastAsia="仿宋_GB2312" w:hAnsiTheme="majorEastAsia" w:hint="eastAsia"/>
                <w:szCs w:val="21"/>
              </w:rPr>
              <w:t>》</w:t>
            </w:r>
            <w:r w:rsidR="00694DB1">
              <w:rPr>
                <w:rFonts w:ascii="仿宋_GB2312" w:eastAsia="仿宋_GB2312" w:hAnsiTheme="majorEastAsia" w:hint="eastAsia"/>
                <w:szCs w:val="21"/>
              </w:rPr>
              <w:t>、《大数据分析及应用》、《</w:t>
            </w:r>
            <w:r w:rsidR="00694DB1" w:rsidRPr="00694DB1">
              <w:rPr>
                <w:rFonts w:ascii="仿宋_GB2312" w:eastAsia="仿宋_GB2312" w:hAnsiTheme="majorEastAsia" w:hint="eastAsia"/>
                <w:szCs w:val="21"/>
              </w:rPr>
              <w:t>Access数据库管理</w:t>
            </w:r>
            <w:r w:rsidR="00694DB1">
              <w:rPr>
                <w:rFonts w:ascii="仿宋_GB2312" w:eastAsia="仿宋_GB2312" w:hAnsiTheme="majorEastAsia" w:hint="eastAsia"/>
                <w:szCs w:val="21"/>
              </w:rPr>
              <w:t>》、《</w:t>
            </w:r>
            <w:r w:rsidR="00694DB1" w:rsidRPr="00694DB1">
              <w:rPr>
                <w:rFonts w:ascii="仿宋_GB2312" w:eastAsia="仿宋_GB2312" w:hAnsiTheme="majorEastAsia" w:hint="eastAsia"/>
                <w:szCs w:val="21"/>
              </w:rPr>
              <w:t>Excel统计分析与应用</w:t>
            </w:r>
            <w:r w:rsidR="00694DB1">
              <w:rPr>
                <w:rFonts w:ascii="仿宋_GB2312" w:eastAsia="仿宋_GB2312" w:hAnsiTheme="majorEastAsia" w:hint="eastAsia"/>
                <w:szCs w:val="21"/>
              </w:rPr>
              <w:t>》</w:t>
            </w:r>
          </w:p>
        </w:tc>
        <w:tc>
          <w:tcPr>
            <w:tcW w:w="2086" w:type="dxa"/>
            <w:gridSpan w:val="2"/>
          </w:tcPr>
          <w:p w:rsidR="00FE215E" w:rsidRPr="00B43D37" w:rsidRDefault="00C02BCF"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FE215E" w:rsidTr="000D3969">
        <w:tc>
          <w:tcPr>
            <w:tcW w:w="4110" w:type="dxa"/>
            <w:gridSpan w:val="2"/>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独立设置的实验课程</w:t>
            </w:r>
          </w:p>
        </w:tc>
        <w:tc>
          <w:tcPr>
            <w:tcW w:w="3119" w:type="dxa"/>
            <w:gridSpan w:val="2"/>
          </w:tcPr>
          <w:p w:rsidR="00FE215E" w:rsidRPr="00B43D37" w:rsidRDefault="00342A8A"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《金融调查与实践》、《金融综合实验课》</w:t>
            </w:r>
          </w:p>
        </w:tc>
        <w:tc>
          <w:tcPr>
            <w:tcW w:w="2086" w:type="dxa"/>
            <w:gridSpan w:val="2"/>
          </w:tcPr>
          <w:p w:rsidR="00FE215E" w:rsidRPr="00B43D37" w:rsidRDefault="00C02BCF"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r w:rsidR="00FE215E" w:rsidTr="000D3969">
        <w:tc>
          <w:tcPr>
            <w:tcW w:w="4110" w:type="dxa"/>
            <w:gridSpan w:val="2"/>
          </w:tcPr>
          <w:p w:rsidR="00FE215E" w:rsidRPr="00B43D37" w:rsidRDefault="00FE215E" w:rsidP="00B43D3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综合性、设计性实验教学课程</w:t>
            </w:r>
          </w:p>
        </w:tc>
        <w:tc>
          <w:tcPr>
            <w:tcW w:w="3119" w:type="dxa"/>
            <w:gridSpan w:val="2"/>
          </w:tcPr>
          <w:p w:rsidR="00FE215E" w:rsidRPr="00B43D37" w:rsidRDefault="00342A8A"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《计量经济学》、《大学计算机》</w:t>
            </w:r>
            <w:r w:rsidR="00694DB1">
              <w:rPr>
                <w:rFonts w:ascii="仿宋_GB2312" w:eastAsia="仿宋_GB2312" w:hAnsiTheme="majorEastAsia" w:hint="eastAsia"/>
                <w:szCs w:val="21"/>
              </w:rPr>
              <w:t>、《会计电算化》、《国际贸易实务》、《国际市场营销》、《国际结算》、《应用计量经济学》、《大数据分析及应用》、《</w:t>
            </w:r>
            <w:r w:rsidR="00694DB1" w:rsidRPr="00694DB1">
              <w:rPr>
                <w:rFonts w:ascii="仿宋_GB2312" w:eastAsia="仿宋_GB2312" w:hAnsiTheme="majorEastAsia" w:hint="eastAsia"/>
                <w:szCs w:val="21"/>
              </w:rPr>
              <w:t>Access数据库管理</w:t>
            </w:r>
            <w:r w:rsidR="00694DB1">
              <w:rPr>
                <w:rFonts w:ascii="仿宋_GB2312" w:eastAsia="仿宋_GB2312" w:hAnsiTheme="majorEastAsia" w:hint="eastAsia"/>
                <w:szCs w:val="21"/>
              </w:rPr>
              <w:t>》、《</w:t>
            </w:r>
            <w:r w:rsidR="00694DB1" w:rsidRPr="00694DB1">
              <w:rPr>
                <w:rFonts w:ascii="仿宋_GB2312" w:eastAsia="仿宋_GB2312" w:hAnsiTheme="majorEastAsia" w:hint="eastAsia"/>
                <w:szCs w:val="21"/>
              </w:rPr>
              <w:t>Excel统计分析与应用</w:t>
            </w:r>
            <w:r w:rsidR="00694DB1">
              <w:rPr>
                <w:rFonts w:ascii="仿宋_GB2312" w:eastAsia="仿宋_GB2312" w:hAnsiTheme="majorEastAsia" w:hint="eastAsia"/>
                <w:szCs w:val="21"/>
              </w:rPr>
              <w:t>》</w:t>
            </w:r>
          </w:p>
        </w:tc>
        <w:tc>
          <w:tcPr>
            <w:tcW w:w="2086" w:type="dxa"/>
            <w:gridSpan w:val="2"/>
          </w:tcPr>
          <w:p w:rsidR="00FE215E" w:rsidRPr="00B43D37" w:rsidRDefault="00C02BCF" w:rsidP="00B43D37">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100%</w:t>
            </w:r>
          </w:p>
        </w:tc>
      </w:tr>
    </w:tbl>
    <w:p w:rsidR="00FE215E"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3、精品课程、</w:t>
      </w:r>
      <w:r w:rsidR="008E412F" w:rsidRPr="00994878">
        <w:rPr>
          <w:rFonts w:ascii="仿宋_GB2312" w:eastAsia="仿宋_GB2312" w:hAnsiTheme="majorEastAsia"/>
          <w:sz w:val="24"/>
        </w:rPr>
        <w:t>精品视频公开课</w:t>
      </w:r>
      <w:r w:rsidR="008E412F" w:rsidRPr="00994878">
        <w:rPr>
          <w:rFonts w:ascii="仿宋_GB2312" w:eastAsia="仿宋_GB2312" w:hAnsiTheme="majorEastAsia" w:hint="eastAsia"/>
          <w:sz w:val="24"/>
        </w:rPr>
        <w:t>、精品资源共享课、</w:t>
      </w:r>
      <w:r w:rsidRPr="00994878">
        <w:rPr>
          <w:rFonts w:ascii="仿宋_GB2312" w:eastAsia="仿宋_GB2312" w:hAnsiTheme="majorEastAsia" w:hint="eastAsia"/>
          <w:sz w:val="24"/>
        </w:rPr>
        <w:t>双语课程、</w:t>
      </w:r>
      <w:r w:rsidR="0039563D" w:rsidRPr="00994878">
        <w:rPr>
          <w:rFonts w:ascii="仿宋_GB2312" w:eastAsia="仿宋_GB2312" w:hAnsiTheme="majorEastAsia" w:hint="eastAsia"/>
          <w:sz w:val="24"/>
        </w:rPr>
        <w:t>慕课</w:t>
      </w:r>
      <w:r w:rsidR="00F07CDE" w:rsidRPr="00994878">
        <w:rPr>
          <w:rFonts w:ascii="仿宋_GB2312" w:eastAsia="仿宋_GB2312" w:hAnsiTheme="majorEastAsia" w:hint="eastAsia"/>
          <w:sz w:val="24"/>
        </w:rPr>
        <w:t>等课程</w:t>
      </w:r>
      <w:r w:rsidRPr="00994878">
        <w:rPr>
          <w:rFonts w:ascii="仿宋_GB2312" w:eastAsia="仿宋_GB2312" w:hAnsiTheme="majorEastAsia" w:hint="eastAsia"/>
          <w:sz w:val="24"/>
        </w:rPr>
        <w:t>建设情况</w:t>
      </w:r>
    </w:p>
    <w:p w:rsidR="007106C8" w:rsidRPr="0087239F" w:rsidRDefault="000D3969" w:rsidP="0087239F">
      <w:pPr>
        <w:adjustRightInd w:val="0"/>
        <w:snapToGrid w:val="0"/>
        <w:spacing w:before="100" w:beforeAutospacing="1" w:after="100" w:afterAutospacing="1" w:line="360" w:lineRule="auto"/>
        <w:ind w:firstLineChars="200" w:firstLine="480"/>
        <w:rPr>
          <w:rFonts w:ascii="仿宋" w:eastAsia="仿宋" w:hAnsi="仿宋"/>
          <w:sz w:val="24"/>
        </w:rPr>
      </w:pPr>
      <w:r w:rsidRPr="0087239F">
        <w:rPr>
          <w:rFonts w:ascii="仿宋" w:eastAsia="仿宋" w:hAnsi="仿宋" w:hint="eastAsia"/>
          <w:sz w:val="24"/>
        </w:rPr>
        <w:lastRenderedPageBreak/>
        <w:t>胡金焱教授的《金融投资学》课程，被评为国家级精品课程</w:t>
      </w:r>
      <w:r w:rsidR="00D374E1" w:rsidRPr="0087239F">
        <w:rPr>
          <w:rFonts w:ascii="仿宋" w:eastAsia="仿宋" w:hAnsi="仿宋" w:hint="eastAsia"/>
          <w:sz w:val="24"/>
        </w:rPr>
        <w:t>，《政治经济学》、《公共经济学》也被评为国家级精品课程</w:t>
      </w:r>
      <w:r w:rsidRPr="0087239F">
        <w:rPr>
          <w:rFonts w:ascii="仿宋" w:eastAsia="仿宋" w:hAnsi="仿宋" w:hint="eastAsia"/>
          <w:sz w:val="24"/>
        </w:rPr>
        <w:t>；另外，还有山东大学校级精品课程：《微观经济学》、《宏观经济学》、《国际投资学》、《货币经济学》</w:t>
      </w:r>
      <w:r w:rsidR="00C02BCF" w:rsidRPr="0087239F">
        <w:rPr>
          <w:rFonts w:ascii="仿宋" w:eastAsia="仿宋" w:hAnsi="仿宋" w:hint="eastAsia"/>
          <w:sz w:val="24"/>
        </w:rPr>
        <w:t>等</w:t>
      </w:r>
      <w:r w:rsidR="00D374E1" w:rsidRPr="0087239F">
        <w:rPr>
          <w:rFonts w:ascii="仿宋" w:eastAsia="仿宋" w:hAnsi="仿宋" w:hint="eastAsia"/>
          <w:sz w:val="24"/>
        </w:rPr>
        <w:t>；双语课程</w:t>
      </w:r>
      <w:r w:rsidR="00C02BCF" w:rsidRPr="0087239F">
        <w:rPr>
          <w:rFonts w:ascii="仿宋" w:eastAsia="仿宋" w:hAnsi="仿宋" w:hint="eastAsia"/>
          <w:sz w:val="24"/>
        </w:rPr>
        <w:t>有</w:t>
      </w:r>
      <w:r w:rsidR="00064B5C" w:rsidRPr="0087239F">
        <w:rPr>
          <w:rFonts w:ascii="仿宋" w:eastAsia="仿宋" w:hAnsi="仿宋" w:hint="eastAsia"/>
          <w:sz w:val="24"/>
        </w:rPr>
        <w:t>《公司理财》、</w:t>
      </w:r>
      <w:r w:rsidR="00D374E1" w:rsidRPr="0087239F">
        <w:rPr>
          <w:rFonts w:ascii="仿宋" w:eastAsia="仿宋" w:hAnsi="仿宋" w:hint="eastAsia"/>
          <w:sz w:val="24"/>
        </w:rPr>
        <w:t>《</w:t>
      </w:r>
      <w:r w:rsidR="00064B5C" w:rsidRPr="0087239F">
        <w:rPr>
          <w:rFonts w:ascii="仿宋" w:eastAsia="仿宋" w:hAnsi="仿宋" w:hint="eastAsia"/>
          <w:sz w:val="24"/>
        </w:rPr>
        <w:t>西方货币金融理论</w:t>
      </w:r>
      <w:r w:rsidR="00D374E1" w:rsidRPr="0087239F">
        <w:rPr>
          <w:rFonts w:ascii="仿宋" w:eastAsia="仿宋" w:hAnsi="仿宋" w:hint="eastAsia"/>
          <w:sz w:val="24"/>
        </w:rPr>
        <w:t>》、《</w:t>
      </w:r>
      <w:r w:rsidR="00064B5C" w:rsidRPr="0087239F">
        <w:rPr>
          <w:rFonts w:ascii="仿宋" w:eastAsia="仿宋" w:hAnsi="仿宋" w:hint="eastAsia"/>
          <w:sz w:val="24"/>
        </w:rPr>
        <w:t>商业银行经营管理</w:t>
      </w:r>
      <w:r w:rsidR="00D374E1" w:rsidRPr="0087239F">
        <w:rPr>
          <w:rFonts w:ascii="仿宋" w:eastAsia="仿宋" w:hAnsi="仿宋" w:hint="eastAsia"/>
          <w:sz w:val="24"/>
        </w:rPr>
        <w:t>》</w:t>
      </w:r>
      <w:r w:rsidR="0043257B" w:rsidRPr="0087239F">
        <w:rPr>
          <w:rFonts w:ascii="仿宋" w:eastAsia="仿宋" w:hAnsi="仿宋" w:hint="eastAsia"/>
          <w:sz w:val="24"/>
        </w:rPr>
        <w:t>、《国际经济学》</w:t>
      </w:r>
      <w:r w:rsidR="00C02BCF" w:rsidRPr="0087239F">
        <w:rPr>
          <w:rFonts w:ascii="仿宋" w:eastAsia="仿宋" w:hAnsi="仿宋" w:hint="eastAsia"/>
          <w:sz w:val="24"/>
        </w:rPr>
        <w:t>等</w:t>
      </w:r>
      <w:r w:rsidR="00D374E1" w:rsidRPr="0087239F">
        <w:rPr>
          <w:rFonts w:ascii="仿宋" w:eastAsia="仿宋" w:hAnsi="仿宋" w:hint="eastAsia"/>
          <w:sz w:val="24"/>
        </w:rPr>
        <w:t>；全英文课程：</w:t>
      </w:r>
      <w:r w:rsidR="007106C8" w:rsidRPr="0087239F">
        <w:rPr>
          <w:rFonts w:ascii="仿宋" w:eastAsia="仿宋" w:hAnsi="仿宋" w:hint="eastAsia"/>
          <w:sz w:val="24"/>
        </w:rPr>
        <w:t>《</w:t>
      </w:r>
      <w:r w:rsidR="007106C8" w:rsidRPr="0087239F">
        <w:rPr>
          <w:rFonts w:ascii="仿宋" w:eastAsia="仿宋" w:hAnsi="仿宋"/>
          <w:sz w:val="24"/>
        </w:rPr>
        <w:t>Intermediate Macroeconomics</w:t>
      </w:r>
      <w:r w:rsidR="007106C8" w:rsidRPr="0087239F">
        <w:rPr>
          <w:rFonts w:ascii="仿宋" w:eastAsia="仿宋" w:hAnsi="仿宋" w:hint="eastAsia"/>
          <w:sz w:val="24"/>
        </w:rPr>
        <w:t>》</w:t>
      </w:r>
      <w:r w:rsidR="00D374E1" w:rsidRPr="0087239F">
        <w:rPr>
          <w:rFonts w:ascii="仿宋" w:eastAsia="仿宋" w:hAnsi="仿宋" w:hint="eastAsia"/>
          <w:sz w:val="24"/>
        </w:rPr>
        <w:t>、</w:t>
      </w:r>
      <w:r w:rsidR="007106C8" w:rsidRPr="0087239F">
        <w:rPr>
          <w:rFonts w:ascii="仿宋" w:eastAsia="仿宋" w:hAnsi="仿宋" w:hint="eastAsia"/>
          <w:sz w:val="24"/>
        </w:rPr>
        <w:t>《</w:t>
      </w:r>
      <w:r w:rsidR="007106C8" w:rsidRPr="0087239F">
        <w:rPr>
          <w:rFonts w:ascii="仿宋" w:eastAsia="仿宋" w:hAnsi="仿宋"/>
          <w:sz w:val="24"/>
        </w:rPr>
        <w:t>Intermediate Microeconomics</w:t>
      </w:r>
      <w:r w:rsidR="007106C8" w:rsidRPr="0087239F">
        <w:rPr>
          <w:rFonts w:ascii="仿宋" w:eastAsia="仿宋" w:hAnsi="仿宋" w:hint="eastAsia"/>
          <w:sz w:val="24"/>
        </w:rPr>
        <w:t>》</w:t>
      </w:r>
      <w:r w:rsidR="00D374E1" w:rsidRPr="0087239F">
        <w:rPr>
          <w:rFonts w:ascii="仿宋" w:eastAsia="仿宋" w:hAnsi="仿宋" w:hint="eastAsia"/>
          <w:sz w:val="24"/>
        </w:rPr>
        <w:t>、《</w:t>
      </w:r>
      <w:r w:rsidR="00D374E1" w:rsidRPr="0087239F">
        <w:rPr>
          <w:rFonts w:ascii="仿宋" w:eastAsia="仿宋" w:hAnsi="仿宋"/>
          <w:sz w:val="24"/>
        </w:rPr>
        <w:t>International Finance</w:t>
      </w:r>
      <w:r w:rsidR="00D374E1" w:rsidRPr="0087239F">
        <w:rPr>
          <w:rFonts w:ascii="仿宋" w:eastAsia="仿宋" w:hAnsi="仿宋" w:hint="eastAsia"/>
          <w:sz w:val="24"/>
        </w:rPr>
        <w:t>》、《</w:t>
      </w:r>
      <w:r w:rsidR="00D374E1" w:rsidRPr="0087239F">
        <w:rPr>
          <w:rFonts w:ascii="仿宋" w:eastAsia="仿宋" w:hAnsi="仿宋"/>
          <w:sz w:val="24"/>
        </w:rPr>
        <w:t>International Settlements</w:t>
      </w:r>
      <w:r w:rsidR="00D374E1" w:rsidRPr="0087239F">
        <w:rPr>
          <w:rFonts w:ascii="仿宋" w:eastAsia="仿宋" w:hAnsi="仿宋" w:hint="eastAsia"/>
          <w:sz w:val="24"/>
        </w:rPr>
        <w:t>》等</w:t>
      </w:r>
      <w:r w:rsidR="00C02BCF" w:rsidRPr="0087239F">
        <w:rPr>
          <w:rFonts w:ascii="仿宋" w:eastAsia="仿宋" w:hAnsi="仿宋" w:hint="eastAsia"/>
          <w:sz w:val="24"/>
        </w:rPr>
        <w:t>共有十几门选修和必修课程实现了全英文教学</w:t>
      </w:r>
      <w:r w:rsidR="00D374E1" w:rsidRPr="0087239F">
        <w:rPr>
          <w:rFonts w:ascii="仿宋" w:eastAsia="仿宋" w:hAnsi="仿宋" w:hint="eastAsia"/>
          <w:sz w:val="24"/>
        </w:rPr>
        <w:t>。</w:t>
      </w:r>
    </w:p>
    <w:p w:rsidR="00FE215E" w:rsidRPr="00994878"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4、课外科技文化活动</w:t>
      </w:r>
    </w:p>
    <w:tbl>
      <w:tblPr>
        <w:tblStyle w:val="a4"/>
        <w:tblW w:w="9355" w:type="dxa"/>
        <w:tblInd w:w="421" w:type="dxa"/>
        <w:tblLook w:val="04A0" w:firstRow="1" w:lastRow="0" w:firstColumn="1" w:lastColumn="0" w:noHBand="0" w:noVBand="1"/>
      </w:tblPr>
      <w:tblGrid>
        <w:gridCol w:w="2835"/>
        <w:gridCol w:w="3969"/>
        <w:gridCol w:w="2551"/>
      </w:tblGrid>
      <w:tr w:rsidR="00FE215E" w:rsidRPr="004C7C72" w:rsidTr="000D3969">
        <w:trPr>
          <w:trHeight w:val="315"/>
        </w:trPr>
        <w:tc>
          <w:tcPr>
            <w:tcW w:w="6804" w:type="dxa"/>
            <w:gridSpan w:val="2"/>
            <w:hideMark/>
          </w:tcPr>
          <w:p w:rsidR="00FE215E" w:rsidRPr="00C02CB6" w:rsidRDefault="00FE215E" w:rsidP="00C02CB6">
            <w:pPr>
              <w:adjustRightInd w:val="0"/>
              <w:snapToGrid w:val="0"/>
              <w:spacing w:before="100" w:beforeAutospacing="1" w:after="100" w:afterAutospacing="1"/>
              <w:jc w:val="center"/>
              <w:rPr>
                <w:rFonts w:ascii="仿宋_GB2312" w:eastAsia="仿宋_GB2312" w:hAnsiTheme="majorEastAsia"/>
                <w:szCs w:val="21"/>
              </w:rPr>
            </w:pPr>
            <w:r w:rsidRPr="00C02CB6">
              <w:rPr>
                <w:rFonts w:ascii="仿宋_GB2312" w:eastAsia="仿宋_GB2312" w:hAnsiTheme="majorEastAsia" w:hint="eastAsia"/>
                <w:szCs w:val="21"/>
              </w:rPr>
              <w:t>项目</w:t>
            </w:r>
          </w:p>
        </w:tc>
        <w:tc>
          <w:tcPr>
            <w:tcW w:w="2551" w:type="dxa"/>
          </w:tcPr>
          <w:p w:rsidR="00FE215E" w:rsidRPr="00C02CB6" w:rsidRDefault="00FE215E" w:rsidP="00C02CB6">
            <w:pPr>
              <w:widowControl/>
              <w:adjustRightInd w:val="0"/>
              <w:snapToGrid w:val="0"/>
              <w:spacing w:before="100" w:beforeAutospacing="1" w:after="100" w:afterAutospacing="1"/>
              <w:jc w:val="center"/>
              <w:rPr>
                <w:rFonts w:ascii="仿宋_GB2312" w:eastAsia="仿宋_GB2312" w:hAnsiTheme="majorEastAsia"/>
                <w:szCs w:val="21"/>
              </w:rPr>
            </w:pPr>
            <w:r w:rsidRPr="00C02CB6">
              <w:rPr>
                <w:rFonts w:ascii="仿宋_GB2312" w:eastAsia="仿宋_GB2312" w:hAnsiTheme="majorEastAsia" w:hint="eastAsia"/>
                <w:szCs w:val="21"/>
              </w:rPr>
              <w:t>数量</w:t>
            </w:r>
          </w:p>
        </w:tc>
      </w:tr>
      <w:tr w:rsidR="00C02BCF" w:rsidRPr="004C7C72" w:rsidTr="000D3969">
        <w:trPr>
          <w:trHeight w:val="315"/>
        </w:trPr>
        <w:tc>
          <w:tcPr>
            <w:tcW w:w="2835" w:type="dxa"/>
            <w:vMerge w:val="restart"/>
            <w:vAlign w:val="center"/>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文化、学术讲座数</w:t>
            </w:r>
          </w:p>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（个）</w:t>
            </w:r>
          </w:p>
        </w:tc>
        <w:tc>
          <w:tcPr>
            <w:tcW w:w="3969" w:type="dxa"/>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总数</w:t>
            </w:r>
          </w:p>
        </w:tc>
        <w:tc>
          <w:tcPr>
            <w:tcW w:w="2551" w:type="dxa"/>
          </w:tcPr>
          <w:p w:rsidR="00C02BCF" w:rsidRPr="00C02CB6" w:rsidRDefault="00C90F48" w:rsidP="005B78FC">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szCs w:val="21"/>
              </w:rPr>
              <w:t>137</w:t>
            </w:r>
          </w:p>
        </w:tc>
      </w:tr>
      <w:tr w:rsidR="00C02BCF" w:rsidRPr="004C7C72" w:rsidTr="000D3969">
        <w:trPr>
          <w:trHeight w:val="315"/>
        </w:trPr>
        <w:tc>
          <w:tcPr>
            <w:tcW w:w="2835" w:type="dxa"/>
            <w:vMerge/>
            <w:vAlign w:val="center"/>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其中：校级</w:t>
            </w:r>
          </w:p>
        </w:tc>
        <w:tc>
          <w:tcPr>
            <w:tcW w:w="2551" w:type="dxa"/>
          </w:tcPr>
          <w:p w:rsidR="00C02BCF" w:rsidRPr="00C02CB6" w:rsidRDefault="00C90F48" w:rsidP="005B78FC">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szCs w:val="21"/>
              </w:rPr>
              <w:t>49</w:t>
            </w:r>
          </w:p>
        </w:tc>
      </w:tr>
      <w:tr w:rsidR="00C02BCF" w:rsidRPr="004C7C72" w:rsidTr="000D3969">
        <w:trPr>
          <w:trHeight w:val="315"/>
        </w:trPr>
        <w:tc>
          <w:tcPr>
            <w:tcW w:w="2835" w:type="dxa"/>
            <w:vMerge/>
            <w:vAlign w:val="center"/>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C02BCF" w:rsidRPr="00C02CB6" w:rsidRDefault="00C02BCF" w:rsidP="00C02CB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院级</w:t>
            </w:r>
          </w:p>
        </w:tc>
        <w:tc>
          <w:tcPr>
            <w:tcW w:w="2551" w:type="dxa"/>
          </w:tcPr>
          <w:p w:rsidR="00C02BCF" w:rsidRPr="00C02CB6" w:rsidRDefault="00C90F48" w:rsidP="005B78FC">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szCs w:val="21"/>
              </w:rPr>
              <w:t>88</w:t>
            </w:r>
          </w:p>
        </w:tc>
      </w:tr>
      <w:tr w:rsidR="00C02BCF" w:rsidRPr="004C7C72" w:rsidTr="000D3969">
        <w:trPr>
          <w:trHeight w:val="315"/>
        </w:trPr>
        <w:tc>
          <w:tcPr>
            <w:tcW w:w="2835" w:type="dxa"/>
            <w:vMerge w:val="restart"/>
            <w:vAlign w:val="center"/>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本科生课外科技、文化活动项目（个）</w:t>
            </w:r>
          </w:p>
        </w:tc>
        <w:tc>
          <w:tcPr>
            <w:tcW w:w="3969" w:type="dxa"/>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总数</w:t>
            </w:r>
          </w:p>
        </w:tc>
        <w:tc>
          <w:tcPr>
            <w:tcW w:w="2551" w:type="dxa"/>
          </w:tcPr>
          <w:p w:rsidR="00C02BCF" w:rsidRPr="00C02CB6" w:rsidRDefault="00C02BCF" w:rsidP="005B78FC">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6</w:t>
            </w:r>
          </w:p>
        </w:tc>
      </w:tr>
      <w:tr w:rsidR="00C02BCF" w:rsidRPr="004C7C72" w:rsidTr="000D3969">
        <w:trPr>
          <w:trHeight w:val="315"/>
        </w:trPr>
        <w:tc>
          <w:tcPr>
            <w:tcW w:w="2835" w:type="dxa"/>
            <w:vMerge/>
            <w:hideMark/>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其中：国家大学生创新性试验计划项目</w:t>
            </w:r>
          </w:p>
        </w:tc>
        <w:tc>
          <w:tcPr>
            <w:tcW w:w="2551" w:type="dxa"/>
          </w:tcPr>
          <w:p w:rsidR="00C02BCF" w:rsidRPr="00C02CB6" w:rsidRDefault="00C02BCF" w:rsidP="005B78FC">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w:t>
            </w:r>
          </w:p>
        </w:tc>
      </w:tr>
      <w:tr w:rsidR="00C02BCF" w:rsidRPr="004C7C72" w:rsidTr="000D3969">
        <w:trPr>
          <w:trHeight w:val="315"/>
        </w:trPr>
        <w:tc>
          <w:tcPr>
            <w:tcW w:w="2835" w:type="dxa"/>
            <w:vMerge/>
            <w:hideMark/>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C02BCF" w:rsidRPr="00C02CB6" w:rsidRDefault="00C02BCF" w:rsidP="00C02CB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省部级项目</w:t>
            </w:r>
          </w:p>
        </w:tc>
        <w:tc>
          <w:tcPr>
            <w:tcW w:w="2551" w:type="dxa"/>
          </w:tcPr>
          <w:p w:rsidR="00C02BCF" w:rsidRPr="00C02CB6" w:rsidRDefault="00C02BCF" w:rsidP="005B78FC">
            <w:pPr>
              <w:adjustRightInd w:val="0"/>
              <w:snapToGrid w:val="0"/>
              <w:spacing w:before="100" w:beforeAutospacing="1" w:after="100" w:afterAutospacing="1"/>
              <w:rPr>
                <w:rFonts w:ascii="仿宋_GB2312" w:eastAsia="仿宋_GB2312" w:hAnsiTheme="majorEastAsia"/>
                <w:szCs w:val="21"/>
              </w:rPr>
            </w:pPr>
          </w:p>
        </w:tc>
      </w:tr>
      <w:tr w:rsidR="00C02BCF" w:rsidRPr="004C7C72" w:rsidTr="000D3969">
        <w:trPr>
          <w:trHeight w:val="315"/>
        </w:trPr>
        <w:tc>
          <w:tcPr>
            <w:tcW w:w="2835" w:type="dxa"/>
            <w:vMerge/>
            <w:hideMark/>
          </w:tcPr>
          <w:p w:rsidR="00C02BCF" w:rsidRPr="00C02CB6" w:rsidRDefault="00C02BCF"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C02BCF" w:rsidRPr="00C02CB6" w:rsidRDefault="00C02BCF" w:rsidP="00C02CB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学校项目</w:t>
            </w:r>
          </w:p>
        </w:tc>
        <w:tc>
          <w:tcPr>
            <w:tcW w:w="2551" w:type="dxa"/>
          </w:tcPr>
          <w:p w:rsidR="00C02BCF" w:rsidRPr="00C02CB6" w:rsidRDefault="00C02BCF" w:rsidP="005B78FC">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5</w:t>
            </w:r>
          </w:p>
        </w:tc>
      </w:tr>
    </w:tbl>
    <w:p w:rsidR="00FE215E" w:rsidRPr="00720747" w:rsidRDefault="0025277D" w:rsidP="00FE215E">
      <w:pPr>
        <w:adjustRightInd w:val="0"/>
        <w:snapToGrid w:val="0"/>
        <w:ind w:firstLineChars="177" w:firstLine="425"/>
        <w:rPr>
          <w:rFonts w:ascii="仿宋_GB2312" w:eastAsia="仿宋_GB2312" w:hAnsi="仿宋"/>
          <w:sz w:val="24"/>
        </w:rPr>
      </w:pPr>
      <w:r w:rsidRPr="00720747">
        <w:rPr>
          <w:rFonts w:ascii="仿宋_GB2312" w:eastAsia="仿宋_GB2312" w:hAnsi="仿宋" w:hint="eastAsia"/>
          <w:sz w:val="24"/>
        </w:rPr>
        <w:t>说明：统计时间为</w:t>
      </w:r>
      <w:r w:rsidR="00FE215E" w:rsidRPr="00720747">
        <w:rPr>
          <w:rFonts w:ascii="仿宋_GB2312" w:eastAsia="仿宋_GB2312" w:hAnsi="仿宋" w:hint="eastAsia"/>
          <w:sz w:val="24"/>
        </w:rPr>
        <w:t>2014年9月-201</w:t>
      </w:r>
      <w:r w:rsidR="00C90F48">
        <w:rPr>
          <w:rFonts w:ascii="仿宋_GB2312" w:eastAsia="仿宋_GB2312" w:hAnsi="仿宋"/>
          <w:sz w:val="24"/>
        </w:rPr>
        <w:t>6</w:t>
      </w:r>
      <w:r w:rsidR="00FE215E" w:rsidRPr="00720747">
        <w:rPr>
          <w:rFonts w:ascii="仿宋_GB2312" w:eastAsia="仿宋_GB2312" w:hAnsi="仿宋" w:hint="eastAsia"/>
          <w:sz w:val="24"/>
        </w:rPr>
        <w:t>年</w:t>
      </w:r>
      <w:r w:rsidR="00C90F48">
        <w:rPr>
          <w:rFonts w:ascii="仿宋_GB2312" w:eastAsia="仿宋_GB2312" w:hAnsi="仿宋" w:hint="eastAsia"/>
          <w:sz w:val="24"/>
        </w:rPr>
        <w:t>6</w:t>
      </w:r>
      <w:r w:rsidR="00FE215E" w:rsidRPr="00720747">
        <w:rPr>
          <w:rFonts w:ascii="仿宋_GB2312" w:eastAsia="仿宋_GB2312" w:hAnsi="仿宋" w:hint="eastAsia"/>
          <w:sz w:val="24"/>
        </w:rPr>
        <w:t>月</w:t>
      </w:r>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（四）创新创业教育情况</w:t>
      </w:r>
    </w:p>
    <w:p w:rsidR="005B78FC" w:rsidRPr="00DC2438" w:rsidRDefault="005B78FC" w:rsidP="005B78FC">
      <w:pPr>
        <w:adjustRightInd w:val="0"/>
        <w:snapToGrid w:val="0"/>
        <w:spacing w:line="360" w:lineRule="auto"/>
        <w:ind w:firstLineChars="200" w:firstLine="482"/>
        <w:rPr>
          <w:rFonts w:ascii="仿宋" w:eastAsia="仿宋" w:hAnsi="仿宋"/>
          <w:b/>
          <w:sz w:val="24"/>
        </w:rPr>
      </w:pPr>
      <w:bookmarkStart w:id="3" w:name="_Toc432618801"/>
      <w:r w:rsidRPr="00DC2438">
        <w:rPr>
          <w:rFonts w:ascii="仿宋" w:eastAsia="仿宋" w:hAnsi="仿宋" w:hint="eastAsia"/>
          <w:b/>
          <w:sz w:val="24"/>
        </w:rPr>
        <w:t>1.科研创新训练</w:t>
      </w:r>
      <w:bookmarkEnd w:id="3"/>
    </w:p>
    <w:p w:rsidR="00AC5F4D" w:rsidRDefault="005B78FC" w:rsidP="00AC5F4D">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经济学院特别重视学生的创新教育，特别是科研创新训练。目前，我院拥有青年志愿者协会、经济学爱好者协会，理财协会，创意公益社等社团组织。我院学生创办的《基石》、《经院风》、《经通信息》等学生刊物，在学校各种学生刊物中，质量和知名度都较高。</w:t>
      </w:r>
    </w:p>
    <w:p w:rsidR="00AC5F4D" w:rsidRPr="004B373C" w:rsidRDefault="00AC5F4D" w:rsidP="00AC5F4D">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另外</w:t>
      </w:r>
      <w:r w:rsidRPr="004B373C">
        <w:rPr>
          <w:rFonts w:ascii="仿宋" w:eastAsia="仿宋" w:hAnsi="仿宋"/>
          <w:sz w:val="24"/>
        </w:rPr>
        <w:t>，学校</w:t>
      </w:r>
      <w:r>
        <w:rPr>
          <w:rFonts w:ascii="仿宋" w:eastAsia="仿宋" w:hAnsi="仿宋" w:hint="eastAsia"/>
          <w:sz w:val="24"/>
        </w:rPr>
        <w:t>还</w:t>
      </w:r>
      <w:r w:rsidRPr="004B373C">
        <w:rPr>
          <w:rFonts w:ascii="仿宋" w:eastAsia="仿宋" w:hAnsi="仿宋"/>
          <w:sz w:val="24"/>
        </w:rPr>
        <w:t>牵头组织各类相关活动，例如期货大讲堂、金融大讲堂等。其次，学校联合各类金融机构举办相关比赛，例如联合中信银行举办金融知识竞赛、联合齐鲁证券举办模拟投资大赛、联合建设银行举办贵金属实盘交易大赛等。再次，学校号召学生参加各类全国性的金融竞赛，例如“中金所杯”全国高校大学生金融期货及衍生品知识竞赛、“工行杯”全国大学生银行产品创意设计大赛等。此外，学校还鼓励学生以学生组织和社团等为载体，自行开展与</w:t>
      </w:r>
      <w:r>
        <w:rPr>
          <w:rFonts w:ascii="仿宋" w:eastAsia="仿宋" w:hAnsi="仿宋" w:hint="eastAsia"/>
          <w:sz w:val="24"/>
        </w:rPr>
        <w:t>金融</w:t>
      </w:r>
      <w:r w:rsidRPr="004B373C">
        <w:rPr>
          <w:rFonts w:ascii="仿宋" w:eastAsia="仿宋" w:hAnsi="仿宋"/>
          <w:sz w:val="24"/>
        </w:rPr>
        <w:t>专业知识相关的各类活动，例如山东大学理财协会主办的专业征文比赛等。</w:t>
      </w:r>
    </w:p>
    <w:p w:rsidR="005B78FC" w:rsidRPr="00AC5F4D" w:rsidRDefault="005B78FC" w:rsidP="005B78FC">
      <w:pPr>
        <w:adjustRightInd w:val="0"/>
        <w:snapToGrid w:val="0"/>
        <w:spacing w:line="360" w:lineRule="auto"/>
        <w:ind w:firstLineChars="200" w:firstLine="480"/>
        <w:rPr>
          <w:rFonts w:ascii="仿宋" w:eastAsia="仿宋" w:hAnsi="仿宋"/>
          <w:sz w:val="24"/>
        </w:rPr>
      </w:pPr>
    </w:p>
    <w:p w:rsidR="005B78FC" w:rsidRPr="00DC2438" w:rsidRDefault="005B78FC" w:rsidP="005B78FC">
      <w:pPr>
        <w:adjustRightInd w:val="0"/>
        <w:snapToGrid w:val="0"/>
        <w:spacing w:line="360" w:lineRule="auto"/>
        <w:ind w:firstLineChars="200" w:firstLine="482"/>
        <w:rPr>
          <w:rFonts w:ascii="仿宋" w:eastAsia="仿宋" w:hAnsi="仿宋"/>
          <w:b/>
          <w:sz w:val="24"/>
        </w:rPr>
      </w:pPr>
      <w:bookmarkStart w:id="4" w:name="_Toc432618802"/>
      <w:r w:rsidRPr="00DC2438">
        <w:rPr>
          <w:rFonts w:ascii="仿宋" w:eastAsia="仿宋" w:hAnsi="仿宋" w:hint="eastAsia"/>
          <w:b/>
          <w:sz w:val="24"/>
        </w:rPr>
        <w:t>2.创业训练</w:t>
      </w:r>
      <w:bookmarkEnd w:id="4"/>
    </w:p>
    <w:p w:rsidR="005B78FC" w:rsidRPr="00046373" w:rsidRDefault="005B78FC" w:rsidP="005B78FC">
      <w:pPr>
        <w:adjustRightInd w:val="0"/>
        <w:snapToGrid w:val="0"/>
        <w:spacing w:line="360" w:lineRule="auto"/>
        <w:ind w:firstLineChars="200" w:firstLine="480"/>
        <w:rPr>
          <w:rFonts w:ascii="仿宋" w:eastAsia="仿宋" w:hAnsi="仿宋"/>
          <w:sz w:val="24"/>
        </w:rPr>
      </w:pPr>
      <w:r w:rsidRPr="00046373">
        <w:rPr>
          <w:rFonts w:ascii="仿宋" w:eastAsia="仿宋" w:hAnsi="仿宋"/>
          <w:sz w:val="24"/>
        </w:rPr>
        <w:t>学院鼓励学生参与各类创业训练和比赛。</w:t>
      </w:r>
      <w:r w:rsidRPr="00046373">
        <w:rPr>
          <w:rFonts w:ascii="仿宋" w:eastAsia="仿宋" w:hAnsi="仿宋" w:hint="eastAsia"/>
          <w:sz w:val="24"/>
        </w:rPr>
        <w:t>201</w:t>
      </w:r>
      <w:r w:rsidR="00C75958">
        <w:rPr>
          <w:rFonts w:ascii="仿宋" w:eastAsia="仿宋" w:hAnsi="仿宋"/>
          <w:sz w:val="24"/>
        </w:rPr>
        <w:t>4</w:t>
      </w:r>
      <w:r w:rsidRPr="00046373">
        <w:rPr>
          <w:rFonts w:ascii="仿宋" w:eastAsia="仿宋" w:hAnsi="仿宋" w:hint="eastAsia"/>
          <w:sz w:val="24"/>
        </w:rPr>
        <w:t>年，我院学生参加挑战杯创业大赛，并获国家金奖，也极大地鼓舞了学生参与创业训练的兴趣和积极性</w:t>
      </w:r>
      <w:r w:rsidR="00C75958">
        <w:rPr>
          <w:rFonts w:ascii="仿宋" w:eastAsia="仿宋" w:hAnsi="仿宋" w:hint="eastAsia"/>
          <w:sz w:val="24"/>
        </w:rPr>
        <w:t>,2015年—2016年，同学们继续</w:t>
      </w:r>
      <w:r w:rsidR="00C75958">
        <w:rPr>
          <w:rFonts w:ascii="仿宋" w:eastAsia="仿宋" w:hAnsi="仿宋" w:hint="eastAsia"/>
          <w:sz w:val="24"/>
        </w:rPr>
        <w:lastRenderedPageBreak/>
        <w:t>踊跃参与创业大赛，锻炼各方面能力。</w:t>
      </w:r>
    </w:p>
    <w:p w:rsidR="005B78FC" w:rsidRPr="00DC2438" w:rsidRDefault="005B78FC" w:rsidP="005B78FC">
      <w:pPr>
        <w:adjustRightInd w:val="0"/>
        <w:snapToGrid w:val="0"/>
        <w:spacing w:line="360" w:lineRule="auto"/>
        <w:ind w:firstLineChars="200" w:firstLine="482"/>
        <w:rPr>
          <w:rFonts w:ascii="仿宋" w:eastAsia="仿宋" w:hAnsi="仿宋"/>
          <w:b/>
          <w:sz w:val="24"/>
        </w:rPr>
      </w:pPr>
      <w:bookmarkStart w:id="5" w:name="_Toc432618803"/>
      <w:r w:rsidRPr="00DC2438">
        <w:rPr>
          <w:rFonts w:ascii="仿宋" w:eastAsia="仿宋" w:hAnsi="仿宋" w:hint="eastAsia"/>
          <w:b/>
          <w:sz w:val="24"/>
        </w:rPr>
        <w:t>3.社会实践</w:t>
      </w:r>
      <w:bookmarkEnd w:id="5"/>
    </w:p>
    <w:p w:rsidR="005B78FC" w:rsidRPr="00046373" w:rsidRDefault="005B78FC" w:rsidP="005B78FC">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经济学院一直鼓励学生参与社会实践，将理论与现实更好的结合起来，实现知行合一。</w:t>
      </w:r>
      <w:r w:rsidRPr="00046373">
        <w:rPr>
          <w:rFonts w:ascii="仿宋" w:eastAsia="仿宋" w:hAnsi="仿宋"/>
          <w:sz w:val="24"/>
        </w:rPr>
        <w:t>暑期社会实践活动是符合学校“三跨四经历”人才培养模式相关精神和工作要求的一项重要内容。经济学院高度重视这项活动，</w:t>
      </w:r>
      <w:r w:rsidRPr="00046373">
        <w:rPr>
          <w:rFonts w:ascii="仿宋" w:eastAsia="仿宋" w:hAnsi="仿宋" w:hint="eastAsia"/>
          <w:sz w:val="24"/>
        </w:rPr>
        <w:t>每年学院都会组织15支左右的暑期社会实践团队，让众多学生借此机会走向社会，了解社会，认识社会，同时强调</w:t>
      </w:r>
      <w:r w:rsidRPr="00046373">
        <w:rPr>
          <w:rFonts w:ascii="仿宋" w:eastAsia="仿宋" w:hAnsi="仿宋"/>
          <w:sz w:val="24"/>
        </w:rPr>
        <w:t>强调注重学生安全，深入调查研究，提高实践质量，真正解决问题。</w:t>
      </w:r>
    </w:p>
    <w:p w:rsidR="005B78FC" w:rsidRPr="00AC5F4D" w:rsidRDefault="005B78FC" w:rsidP="005B78FC">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此外，学院还与众多社会实践基地合作，让学生利用暑假时间走进实践基地，进行实习实训，以更好地促进学生成长。</w:t>
      </w:r>
    </w:p>
    <w:p w:rsidR="00FE215E" w:rsidRPr="00F50737" w:rsidRDefault="00FE215E" w:rsidP="00F50737">
      <w:pPr>
        <w:pStyle w:val="1"/>
        <w:rPr>
          <w:rFonts w:ascii="仿宋_GB2312" w:eastAsia="仿宋_GB2312"/>
          <w:sz w:val="28"/>
          <w:szCs w:val="28"/>
        </w:rPr>
      </w:pPr>
      <w:bookmarkStart w:id="6" w:name="_Toc438540726"/>
      <w:r w:rsidRPr="00F50737">
        <w:rPr>
          <w:rFonts w:ascii="仿宋_GB2312" w:eastAsia="仿宋_GB2312" w:hint="eastAsia"/>
          <w:sz w:val="28"/>
          <w:szCs w:val="28"/>
        </w:rPr>
        <w:t>三、培养条件</w:t>
      </w:r>
      <w:bookmarkEnd w:id="6"/>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（一）教学经费投入</w:t>
      </w:r>
    </w:p>
    <w:p w:rsidR="00196CEE" w:rsidRPr="00451969" w:rsidRDefault="00196CEE" w:rsidP="00196CEE">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000000" w:themeColor="text1"/>
          <w:sz w:val="24"/>
        </w:rPr>
      </w:pPr>
      <w:r w:rsidRPr="00451969">
        <w:rPr>
          <w:rStyle w:val="a5"/>
          <w:rFonts w:ascii="仿宋" w:eastAsia="仿宋" w:hAnsi="仿宋" w:hint="eastAsia"/>
          <w:b w:val="0"/>
          <w:color w:val="000000" w:themeColor="text1"/>
          <w:sz w:val="24"/>
        </w:rPr>
        <w:t>2014年至2016 年，学校分别投入本科教学日常运行经费180 万、190万、150万。2016年，投入本科教学综合改革项目经费20 万元。</w:t>
      </w:r>
    </w:p>
    <w:p w:rsidR="005B78FC" w:rsidRDefault="00FE215E" w:rsidP="005B78FC">
      <w:pPr>
        <w:adjustRightInd w:val="0"/>
        <w:snapToGrid w:val="0"/>
        <w:spacing w:before="100" w:beforeAutospacing="1" w:after="100" w:afterAutospacing="1" w:line="360" w:lineRule="auto"/>
        <w:ind w:firstLineChars="200" w:firstLine="482"/>
        <w:rPr>
          <w:rFonts w:ascii="仿宋_GB2312" w:eastAsia="仿宋_GB2312" w:hAnsi="黑体"/>
          <w:b/>
          <w:sz w:val="24"/>
        </w:rPr>
      </w:pPr>
      <w:r w:rsidRPr="003969B8">
        <w:rPr>
          <w:rFonts w:ascii="仿宋_GB2312" w:eastAsia="仿宋_GB2312" w:hAnsi="黑体" w:hint="eastAsia"/>
          <w:b/>
          <w:sz w:val="24"/>
        </w:rPr>
        <w:t>（二）教学设备</w:t>
      </w:r>
    </w:p>
    <w:p w:rsidR="005B78FC" w:rsidRPr="005B78FC" w:rsidRDefault="005B78FC" w:rsidP="005B78FC">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auto"/>
          <w:sz w:val="24"/>
        </w:rPr>
      </w:pPr>
      <w:r w:rsidRPr="005B78FC">
        <w:rPr>
          <w:rStyle w:val="a5"/>
          <w:rFonts w:ascii="仿宋" w:eastAsia="仿宋" w:hAnsi="仿宋" w:hint="eastAsia"/>
          <w:b w:val="0"/>
          <w:color w:val="auto"/>
          <w:sz w:val="24"/>
        </w:rPr>
        <w:t>截止 201</w:t>
      </w:r>
      <w:r w:rsidR="00C90F48">
        <w:rPr>
          <w:rStyle w:val="a5"/>
          <w:rFonts w:ascii="仿宋" w:eastAsia="仿宋" w:hAnsi="仿宋"/>
          <w:b w:val="0"/>
          <w:color w:val="auto"/>
          <w:sz w:val="24"/>
        </w:rPr>
        <w:t>6</w:t>
      </w:r>
      <w:r w:rsidRPr="005B78FC">
        <w:rPr>
          <w:rStyle w:val="a5"/>
          <w:rFonts w:ascii="仿宋" w:eastAsia="仿宋" w:hAnsi="仿宋" w:hint="eastAsia"/>
          <w:b w:val="0"/>
          <w:color w:val="auto"/>
          <w:sz w:val="24"/>
        </w:rPr>
        <w:t xml:space="preserve"> 年 </w:t>
      </w:r>
      <w:r w:rsidR="00C90F48">
        <w:rPr>
          <w:rStyle w:val="a5"/>
          <w:rFonts w:ascii="仿宋" w:eastAsia="仿宋" w:hAnsi="仿宋"/>
          <w:b w:val="0"/>
          <w:color w:val="auto"/>
          <w:sz w:val="24"/>
        </w:rPr>
        <w:t>06</w:t>
      </w:r>
      <w:r w:rsidRPr="005B78FC">
        <w:rPr>
          <w:rStyle w:val="a5"/>
          <w:rFonts w:ascii="仿宋" w:eastAsia="仿宋" w:hAnsi="仿宋" w:hint="eastAsia"/>
          <w:b w:val="0"/>
          <w:color w:val="auto"/>
          <w:sz w:val="24"/>
        </w:rPr>
        <w:t xml:space="preserve"> 月，经济学院共有教学及辅助用房及行政办公用房面积 3760㎡（含租用鲁能科技楼 A 座 202 ㎡），折合生均教学行政用房 3.07 ㎡。</w:t>
      </w:r>
    </w:p>
    <w:p w:rsidR="005B78FC" w:rsidRPr="005B78FC" w:rsidRDefault="005B78FC" w:rsidP="005B78FC">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auto"/>
          <w:sz w:val="24"/>
        </w:rPr>
      </w:pPr>
      <w:r w:rsidRPr="005B78FC">
        <w:rPr>
          <w:rStyle w:val="a5"/>
          <w:rFonts w:ascii="仿宋" w:eastAsia="仿宋" w:hAnsi="仿宋" w:hint="eastAsia"/>
          <w:b w:val="0"/>
          <w:color w:val="auto"/>
          <w:sz w:val="24"/>
        </w:rPr>
        <w:t>经济学院共有经济学专门实验室 350 ㎡，生均实验室面积 0.27 ㎡。</w:t>
      </w:r>
    </w:p>
    <w:p w:rsidR="005B78FC" w:rsidRPr="005B78FC" w:rsidRDefault="005B78FC" w:rsidP="005B78FC">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auto"/>
          <w:sz w:val="24"/>
        </w:rPr>
      </w:pPr>
      <w:r w:rsidRPr="005B78FC">
        <w:rPr>
          <w:rStyle w:val="a5"/>
          <w:rFonts w:ascii="仿宋" w:eastAsia="仿宋" w:hAnsi="仿宋" w:hint="eastAsia"/>
          <w:b w:val="0"/>
          <w:color w:val="auto"/>
          <w:sz w:val="24"/>
        </w:rPr>
        <w:t>学院现有的单价1000元以上的设备清单如下：</w:t>
      </w:r>
    </w:p>
    <w:tbl>
      <w:tblPr>
        <w:tblStyle w:val="a4"/>
        <w:tblW w:w="10389" w:type="dxa"/>
        <w:tblLook w:val="04A0" w:firstRow="1" w:lastRow="0" w:firstColumn="1" w:lastColumn="0" w:noHBand="0" w:noVBand="1"/>
      </w:tblPr>
      <w:tblGrid>
        <w:gridCol w:w="2802"/>
        <w:gridCol w:w="2643"/>
        <w:gridCol w:w="759"/>
        <w:gridCol w:w="3054"/>
        <w:gridCol w:w="1131"/>
      </w:tblGrid>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仪器名称</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型号</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数量</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厂家</w:t>
            </w:r>
          </w:p>
        </w:tc>
        <w:tc>
          <w:tcPr>
            <w:tcW w:w="1131"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购置日期</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服务器虚拟化管理软件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VMware</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EMC</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2012</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VMware 虚拟化软件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Vsphare5.1</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美国</w:t>
            </w:r>
            <w:r w:rsidRPr="00DC2438">
              <w:rPr>
                <w:rFonts w:eastAsia="仿宋_GB2312"/>
                <w:color w:val="000000"/>
                <w:kern w:val="0"/>
                <w:szCs w:val="21"/>
              </w:rPr>
              <w:t>VMware</w:t>
            </w:r>
            <w:r w:rsidRPr="00DC2438">
              <w:rPr>
                <w:rFonts w:eastAsia="仿宋_GB2312"/>
                <w:color w:val="000000"/>
                <w:kern w:val="0"/>
                <w:szCs w:val="21"/>
              </w:rPr>
              <w:t>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证券投资模拟教学软件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B/S</w:t>
            </w:r>
            <w:r w:rsidRPr="00DC2438">
              <w:rPr>
                <w:rFonts w:eastAsia="仿宋_GB2312"/>
                <w:color w:val="000000"/>
                <w:kern w:val="0"/>
                <w:szCs w:val="21"/>
              </w:rPr>
              <w:t>结构</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上海大智慧世华公司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电子教室软件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B/S</w:t>
            </w:r>
            <w:r w:rsidRPr="00DC2438">
              <w:rPr>
                <w:rFonts w:eastAsia="仿宋_GB2312"/>
                <w:color w:val="000000"/>
                <w:kern w:val="0"/>
                <w:szCs w:val="21"/>
              </w:rPr>
              <w:t>结构</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南京欧巴马科技</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国际商务谈判教学平台软件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B/S V2.0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西安腾业信息技术有限公司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财政学教学软件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GSOFT</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杭州新中大软件股份有限公司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银行会计教学软件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厦门网中网</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厦门网中网软件有限公司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会计电算化教学软件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UF-ERP872</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用友新道科技有限公司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lastRenderedPageBreak/>
              <w:t>优质课程资源管理平台</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v2.0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北京翰博尔信息技术有限公司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课件实时录制系统</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v2.0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北京翰博尔信息技术有限公司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门禁管理软件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通用型</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山东德仁天沐科贸有限公司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实验教学管理软件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通用型</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山东德仁天沐科贸有限公司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交流稳压电源(含磁饱)</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JJW-5000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温州松特电器有限公司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不间断电源</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山特</w:t>
            </w:r>
            <w:r w:rsidRPr="00DC2438">
              <w:rPr>
                <w:rFonts w:eastAsia="仿宋_GB2312"/>
                <w:color w:val="000000"/>
                <w:kern w:val="0"/>
                <w:szCs w:val="21"/>
              </w:rPr>
              <w:t>C3KS</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深圳山特电子有限公司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投影机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XR</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夏普</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空调</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kfr-60gw/v</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青岛海尔公司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分体天井式空调</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KFR</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珠海格力电器股份有限公司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分体天井式空调</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KFR</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珠海格力电器股份有限公司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Np370hr</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山东浪潮</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Np370hr</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山东浪潮</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专用服务器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PowerEdge R910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DELL计算机服务器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R910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GX280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3</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Optiplex755</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7</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optiplex790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5</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2011</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DELL计算机(一体机)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ONE2020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20</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计算机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灵越</w:t>
            </w:r>
            <w:r w:rsidRPr="00DC2438">
              <w:rPr>
                <w:rFonts w:eastAsia="仿宋_GB2312"/>
                <w:color w:val="000000"/>
                <w:kern w:val="0"/>
                <w:szCs w:val="21"/>
              </w:rPr>
              <w:t>2020-R376</w:t>
            </w:r>
            <w:r w:rsidRPr="00DC2438">
              <w:rPr>
                <w:rFonts w:eastAsia="仿宋_GB2312"/>
                <w:color w:val="000000"/>
                <w:kern w:val="0"/>
                <w:szCs w:val="21"/>
              </w:rPr>
              <w:t>一体机</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16</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PowerEdge730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ATEN KVM切换器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Cs1308</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美国迪进公司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磁盘阵列</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ps4100e</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磁盘存储器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AX4-5</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EMC</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网络视频存储器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HS6000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深圳黄河</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激光打印机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HP1010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惠普公司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打印机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Hp5100le</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上海惠普公司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激光打印机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HP1008</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中国惠普有限公司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集线器</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GL-MJ501</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山东格林电子有限公司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USB交换机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 xml:space="preserve">ANY WHERE </w:t>
            </w:r>
            <w:r w:rsidRPr="00DC2438">
              <w:rPr>
                <w:rFonts w:eastAsia="仿宋_GB2312"/>
                <w:color w:val="000000"/>
                <w:kern w:val="0"/>
                <w:szCs w:val="21"/>
              </w:rPr>
              <w:t>迪进</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美国迪进公司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高清摄像机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EVI-HDI</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索尼（中国）有限公司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网络红外半球摄像头</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HH9802C-MPC-WDRD-TR</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10</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深圳黄河电子有限公司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电子交换机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N2024</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戴尔（中国）有限公司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其他计算机软件</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金融仿真教学</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戈尔特西斯科技（济南）有限公司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小型工作站计算机</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专用机</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戈尔特西斯科技（济南）有限公司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微机工作站</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T1700</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10</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戴尔（中国）有限公司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液晶电视</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LED55K</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海信公司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5B78FC" w:rsidRPr="00DC2438" w:rsidTr="005B78FC">
        <w:trPr>
          <w:trHeight w:val="270"/>
        </w:trPr>
        <w:tc>
          <w:tcPr>
            <w:tcW w:w="2802" w:type="dxa"/>
            <w:noWrap/>
            <w:hideMark/>
          </w:tcPr>
          <w:p w:rsidR="005B78FC" w:rsidRPr="00DC2438" w:rsidRDefault="005B78FC" w:rsidP="005B78F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多媒体教学系统</w:t>
            </w:r>
          </w:p>
        </w:tc>
        <w:tc>
          <w:tcPr>
            <w:tcW w:w="2643"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TH-4158D</w:t>
            </w:r>
          </w:p>
        </w:tc>
        <w:tc>
          <w:tcPr>
            <w:tcW w:w="759" w:type="dxa"/>
            <w:noWrap/>
            <w:hideMark/>
          </w:tcPr>
          <w:p w:rsidR="005B78FC" w:rsidRPr="00DC2438" w:rsidRDefault="005B78FC" w:rsidP="005B78F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5B78FC" w:rsidRPr="00DC2438" w:rsidRDefault="005B78FC" w:rsidP="005B78FC">
            <w:pPr>
              <w:widowControl/>
              <w:jc w:val="left"/>
              <w:rPr>
                <w:rFonts w:eastAsia="仿宋_GB2312"/>
                <w:color w:val="000000"/>
                <w:kern w:val="0"/>
                <w:szCs w:val="21"/>
              </w:rPr>
            </w:pPr>
            <w:r w:rsidRPr="00DC2438">
              <w:rPr>
                <w:rFonts w:eastAsia="仿宋_GB2312"/>
                <w:color w:val="000000"/>
                <w:kern w:val="0"/>
                <w:szCs w:val="21"/>
              </w:rPr>
              <w:t>易创公司</w:t>
            </w:r>
          </w:p>
        </w:tc>
        <w:tc>
          <w:tcPr>
            <w:tcW w:w="1131" w:type="dxa"/>
            <w:noWrap/>
            <w:hideMark/>
          </w:tcPr>
          <w:p w:rsidR="005B78FC" w:rsidRPr="00DC2438" w:rsidRDefault="005B78FC" w:rsidP="005B78F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bl>
    <w:p w:rsidR="00FE215E" w:rsidRPr="009D7020" w:rsidRDefault="00FE215E" w:rsidP="005B78FC">
      <w:pPr>
        <w:adjustRightInd w:val="0"/>
        <w:snapToGrid w:val="0"/>
        <w:spacing w:before="100" w:beforeAutospacing="1" w:after="100" w:afterAutospacing="1"/>
        <w:ind w:firstLineChars="177" w:firstLine="426"/>
        <w:rPr>
          <w:rFonts w:ascii="仿宋_GB2312" w:eastAsia="仿宋_GB2312" w:hAnsi="黑体"/>
          <w:b/>
          <w:color w:val="000000" w:themeColor="text1"/>
          <w:sz w:val="24"/>
        </w:rPr>
      </w:pPr>
      <w:r w:rsidRPr="009D7020">
        <w:rPr>
          <w:rFonts w:ascii="仿宋_GB2312" w:eastAsia="仿宋_GB2312" w:hAnsi="黑体" w:hint="eastAsia"/>
          <w:b/>
          <w:color w:val="000000" w:themeColor="text1"/>
          <w:sz w:val="24"/>
        </w:rPr>
        <w:t>（三）教师队伍建设</w:t>
      </w:r>
    </w:p>
    <w:p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1、师资队伍数量及结构</w:t>
      </w:r>
    </w:p>
    <w:p w:rsidR="00FE215E" w:rsidRPr="00EB671F" w:rsidRDefault="00FE215E" w:rsidP="00EB671F">
      <w:pPr>
        <w:adjustRightInd w:val="0"/>
        <w:snapToGrid w:val="0"/>
        <w:spacing w:before="100" w:beforeAutospacing="1" w:after="100" w:afterAutospacing="1"/>
        <w:ind w:firstLineChars="200" w:firstLine="500"/>
        <w:rPr>
          <w:rStyle w:val="a5"/>
          <w:rFonts w:ascii="仿宋_GB2312" w:eastAsia="仿宋_GB2312"/>
          <w:b w:val="0"/>
          <w:color w:val="auto"/>
          <w:sz w:val="24"/>
        </w:rPr>
      </w:pPr>
      <w:r w:rsidRPr="00EB671F">
        <w:rPr>
          <w:rStyle w:val="a5"/>
          <w:rFonts w:ascii="仿宋_GB2312" w:eastAsia="仿宋_GB2312" w:hint="eastAsia"/>
          <w:b w:val="0"/>
          <w:color w:val="auto"/>
          <w:sz w:val="24"/>
        </w:rPr>
        <w:lastRenderedPageBreak/>
        <w:t>截至</w:t>
      </w:r>
      <w:r w:rsidR="00C90F48">
        <w:rPr>
          <w:rStyle w:val="a5"/>
          <w:rFonts w:ascii="仿宋_GB2312" w:eastAsia="仿宋_GB2312"/>
          <w:b w:val="0"/>
          <w:color w:val="auto"/>
          <w:sz w:val="24"/>
        </w:rPr>
        <w:t>06</w:t>
      </w:r>
      <w:r w:rsidRPr="00EB671F">
        <w:rPr>
          <w:rStyle w:val="a5"/>
          <w:rFonts w:ascii="仿宋_GB2312" w:eastAsia="仿宋_GB2312"/>
          <w:b w:val="0"/>
          <w:color w:val="auto"/>
          <w:sz w:val="24"/>
        </w:rPr>
        <w:t>月底</w:t>
      </w:r>
      <w:r w:rsidRPr="00EB671F">
        <w:rPr>
          <w:rStyle w:val="a5"/>
          <w:rFonts w:ascii="仿宋_GB2312" w:eastAsia="仿宋_GB2312" w:hint="eastAsia"/>
          <w:b w:val="0"/>
          <w:color w:val="auto"/>
          <w:sz w:val="24"/>
        </w:rPr>
        <w:t>,在职专任教师共</w:t>
      </w:r>
      <w:r w:rsidR="008875B4">
        <w:rPr>
          <w:rStyle w:val="a5"/>
          <w:rFonts w:ascii="仿宋_GB2312" w:eastAsia="仿宋_GB2312" w:hint="eastAsia"/>
          <w:b w:val="0"/>
          <w:color w:val="auto"/>
          <w:sz w:val="24"/>
        </w:rPr>
        <w:t>25</w:t>
      </w:r>
      <w:r w:rsidRPr="00EB671F">
        <w:rPr>
          <w:rStyle w:val="a5"/>
          <w:rFonts w:ascii="仿宋_GB2312" w:eastAsia="仿宋_GB2312" w:hint="eastAsia"/>
          <w:b w:val="0"/>
          <w:color w:val="auto"/>
          <w:sz w:val="24"/>
        </w:rPr>
        <w:t>人。</w:t>
      </w:r>
    </w:p>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（1）职称结构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0D3969">
        <w:tc>
          <w:tcPr>
            <w:tcW w:w="2268" w:type="dxa"/>
          </w:tcPr>
          <w:p w:rsidR="00FE215E" w:rsidRPr="00520D1A" w:rsidRDefault="00FE215E" w:rsidP="000D3969">
            <w:pPr>
              <w:rPr>
                <w:rFonts w:ascii="仿宋_GB2312" w:eastAsia="仿宋_GB2312" w:hAnsiTheme="majorEastAsia"/>
                <w:szCs w:val="21"/>
              </w:rPr>
            </w:pP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高级</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中级</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初级及以下</w:t>
            </w:r>
          </w:p>
        </w:tc>
      </w:tr>
      <w:tr w:rsidR="008875B4" w:rsidRPr="00520D1A" w:rsidTr="000D3969">
        <w:tc>
          <w:tcPr>
            <w:tcW w:w="2268" w:type="dxa"/>
          </w:tcPr>
          <w:p w:rsidR="008875B4" w:rsidRPr="00520D1A" w:rsidRDefault="008875B4"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8875B4" w:rsidRPr="008E1017" w:rsidRDefault="008875B4" w:rsidP="00064B5C">
            <w:pPr>
              <w:rPr>
                <w:rFonts w:ascii="仿宋_GB2312" w:eastAsia="仿宋_GB2312" w:hAnsi="宋体"/>
                <w:szCs w:val="21"/>
              </w:rPr>
            </w:pPr>
            <w:r>
              <w:rPr>
                <w:rFonts w:ascii="仿宋_GB2312" w:eastAsia="仿宋_GB2312" w:hAnsi="宋体" w:hint="eastAsia"/>
                <w:szCs w:val="21"/>
              </w:rPr>
              <w:t>16</w:t>
            </w:r>
          </w:p>
        </w:tc>
        <w:tc>
          <w:tcPr>
            <w:tcW w:w="2268" w:type="dxa"/>
          </w:tcPr>
          <w:p w:rsidR="008875B4" w:rsidRPr="008E1017" w:rsidRDefault="008875B4" w:rsidP="00064B5C">
            <w:pPr>
              <w:rPr>
                <w:rFonts w:ascii="仿宋_GB2312" w:eastAsia="仿宋_GB2312" w:hAnsi="宋体"/>
                <w:szCs w:val="21"/>
              </w:rPr>
            </w:pPr>
            <w:r>
              <w:rPr>
                <w:rFonts w:ascii="仿宋_GB2312" w:eastAsia="仿宋_GB2312" w:hAnsi="宋体" w:hint="eastAsia"/>
                <w:szCs w:val="21"/>
              </w:rPr>
              <w:t>9</w:t>
            </w:r>
          </w:p>
        </w:tc>
        <w:tc>
          <w:tcPr>
            <w:tcW w:w="2268" w:type="dxa"/>
          </w:tcPr>
          <w:p w:rsidR="008875B4" w:rsidRPr="008E1017" w:rsidRDefault="008875B4" w:rsidP="00064B5C">
            <w:pPr>
              <w:rPr>
                <w:rFonts w:ascii="仿宋_GB2312" w:eastAsia="仿宋_GB2312" w:hAnsi="宋体"/>
                <w:szCs w:val="21"/>
              </w:rPr>
            </w:pPr>
            <w:r w:rsidRPr="008E1017">
              <w:rPr>
                <w:rFonts w:ascii="仿宋_GB2312" w:eastAsia="仿宋_GB2312" w:hAnsi="宋体" w:hint="eastAsia"/>
                <w:szCs w:val="21"/>
              </w:rPr>
              <w:t>0</w:t>
            </w:r>
          </w:p>
        </w:tc>
      </w:tr>
      <w:tr w:rsidR="008875B4" w:rsidRPr="00520D1A" w:rsidTr="000D3969">
        <w:tc>
          <w:tcPr>
            <w:tcW w:w="2268" w:type="dxa"/>
          </w:tcPr>
          <w:p w:rsidR="008875B4" w:rsidRPr="00520D1A" w:rsidRDefault="008875B4"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8875B4" w:rsidRPr="008E1017" w:rsidRDefault="008875B4" w:rsidP="00064B5C">
            <w:pPr>
              <w:adjustRightInd w:val="0"/>
              <w:snapToGrid w:val="0"/>
              <w:rPr>
                <w:rFonts w:ascii="仿宋_GB2312" w:eastAsia="仿宋_GB2312" w:hAnsi="宋体"/>
                <w:szCs w:val="21"/>
              </w:rPr>
            </w:pPr>
            <w:r>
              <w:rPr>
                <w:rFonts w:ascii="仿宋_GB2312" w:eastAsia="仿宋_GB2312" w:hAnsi="宋体" w:hint="eastAsia"/>
                <w:szCs w:val="21"/>
              </w:rPr>
              <w:t>64%</w:t>
            </w:r>
          </w:p>
        </w:tc>
        <w:tc>
          <w:tcPr>
            <w:tcW w:w="2268" w:type="dxa"/>
          </w:tcPr>
          <w:p w:rsidR="008875B4" w:rsidRPr="008E1017" w:rsidRDefault="008875B4" w:rsidP="00064B5C">
            <w:pPr>
              <w:adjustRightInd w:val="0"/>
              <w:snapToGrid w:val="0"/>
              <w:rPr>
                <w:rFonts w:ascii="仿宋_GB2312" w:eastAsia="仿宋_GB2312" w:hAnsi="宋体"/>
                <w:szCs w:val="21"/>
              </w:rPr>
            </w:pPr>
            <w:r>
              <w:rPr>
                <w:rFonts w:ascii="仿宋_GB2312" w:eastAsia="仿宋_GB2312" w:hAnsi="宋体" w:hint="eastAsia"/>
                <w:szCs w:val="21"/>
              </w:rPr>
              <w:t>36%</w:t>
            </w:r>
          </w:p>
        </w:tc>
        <w:tc>
          <w:tcPr>
            <w:tcW w:w="2268" w:type="dxa"/>
          </w:tcPr>
          <w:p w:rsidR="008875B4" w:rsidRPr="008E1017" w:rsidRDefault="008875B4" w:rsidP="00064B5C">
            <w:pPr>
              <w:adjustRightInd w:val="0"/>
              <w:snapToGrid w:val="0"/>
              <w:rPr>
                <w:rFonts w:ascii="仿宋_GB2312" w:eastAsia="仿宋_GB2312" w:hAnsi="宋体"/>
                <w:szCs w:val="21"/>
              </w:rPr>
            </w:pPr>
            <w:r w:rsidRPr="008E1017">
              <w:rPr>
                <w:rFonts w:ascii="仿宋_GB2312" w:eastAsia="仿宋_GB2312" w:hAnsi="宋体" w:hint="eastAsia"/>
                <w:szCs w:val="21"/>
              </w:rPr>
              <w:t>0</w:t>
            </w: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（2）学历结构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0D3969">
        <w:tc>
          <w:tcPr>
            <w:tcW w:w="2268" w:type="dxa"/>
          </w:tcPr>
          <w:p w:rsidR="00FE215E" w:rsidRPr="00520D1A" w:rsidRDefault="00FE215E" w:rsidP="000D3969">
            <w:pPr>
              <w:adjustRightInd w:val="0"/>
              <w:snapToGrid w:val="0"/>
              <w:rPr>
                <w:rFonts w:ascii="仿宋_GB2312" w:eastAsia="仿宋_GB2312" w:hAnsiTheme="majorEastAsia"/>
                <w:szCs w:val="21"/>
              </w:rPr>
            </w:pP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研究生</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本科</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专科及以下</w:t>
            </w:r>
          </w:p>
        </w:tc>
      </w:tr>
      <w:tr w:rsidR="008875B4" w:rsidRPr="00520D1A" w:rsidTr="000D3969">
        <w:tc>
          <w:tcPr>
            <w:tcW w:w="2268" w:type="dxa"/>
          </w:tcPr>
          <w:p w:rsidR="008875B4" w:rsidRPr="00520D1A" w:rsidRDefault="008875B4"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8875B4" w:rsidRPr="008E1017" w:rsidRDefault="008875B4" w:rsidP="00064B5C">
            <w:pPr>
              <w:adjustRightInd w:val="0"/>
              <w:snapToGrid w:val="0"/>
              <w:rPr>
                <w:rFonts w:ascii="仿宋_GB2312" w:eastAsia="仿宋_GB2312" w:hAnsi="宋体"/>
                <w:szCs w:val="21"/>
              </w:rPr>
            </w:pPr>
            <w:r>
              <w:rPr>
                <w:rFonts w:ascii="仿宋_GB2312" w:eastAsia="仿宋_GB2312" w:hAnsi="宋体" w:hint="eastAsia"/>
                <w:szCs w:val="21"/>
              </w:rPr>
              <w:t>25</w:t>
            </w:r>
          </w:p>
        </w:tc>
        <w:tc>
          <w:tcPr>
            <w:tcW w:w="2268" w:type="dxa"/>
          </w:tcPr>
          <w:p w:rsidR="008875B4" w:rsidRPr="008E1017" w:rsidRDefault="008875B4" w:rsidP="00064B5C">
            <w:pPr>
              <w:rPr>
                <w:rFonts w:ascii="仿宋_GB2312" w:eastAsia="仿宋_GB2312" w:hAnsi="宋体"/>
                <w:szCs w:val="21"/>
              </w:rPr>
            </w:pPr>
            <w:r w:rsidRPr="008E1017">
              <w:rPr>
                <w:rFonts w:ascii="仿宋_GB2312" w:eastAsia="仿宋_GB2312" w:hAnsi="宋体" w:hint="eastAsia"/>
                <w:szCs w:val="21"/>
              </w:rPr>
              <w:t>0</w:t>
            </w:r>
          </w:p>
        </w:tc>
        <w:tc>
          <w:tcPr>
            <w:tcW w:w="2268" w:type="dxa"/>
          </w:tcPr>
          <w:p w:rsidR="008875B4" w:rsidRPr="008E1017" w:rsidRDefault="008875B4" w:rsidP="00064B5C">
            <w:pPr>
              <w:rPr>
                <w:rFonts w:ascii="仿宋_GB2312" w:eastAsia="仿宋_GB2312" w:hAnsi="宋体"/>
                <w:szCs w:val="21"/>
              </w:rPr>
            </w:pPr>
            <w:r w:rsidRPr="008E1017">
              <w:rPr>
                <w:rFonts w:ascii="仿宋_GB2312" w:eastAsia="仿宋_GB2312" w:hAnsi="宋体" w:hint="eastAsia"/>
                <w:szCs w:val="21"/>
              </w:rPr>
              <w:t>0</w:t>
            </w:r>
          </w:p>
        </w:tc>
      </w:tr>
      <w:tr w:rsidR="008875B4" w:rsidRPr="00520D1A" w:rsidTr="000D3969">
        <w:tc>
          <w:tcPr>
            <w:tcW w:w="2268" w:type="dxa"/>
          </w:tcPr>
          <w:p w:rsidR="008875B4" w:rsidRPr="00520D1A" w:rsidRDefault="008875B4"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8875B4" w:rsidRPr="008E1017" w:rsidRDefault="008875B4" w:rsidP="00064B5C">
            <w:pPr>
              <w:adjustRightInd w:val="0"/>
              <w:snapToGrid w:val="0"/>
              <w:rPr>
                <w:rFonts w:ascii="仿宋_GB2312" w:eastAsia="仿宋_GB2312" w:hAnsi="宋体"/>
                <w:szCs w:val="21"/>
              </w:rPr>
            </w:pPr>
            <w:r w:rsidRPr="008E1017">
              <w:rPr>
                <w:rFonts w:ascii="仿宋_GB2312" w:eastAsia="仿宋_GB2312" w:hAnsi="宋体" w:hint="eastAsia"/>
                <w:szCs w:val="21"/>
              </w:rPr>
              <w:t>100%</w:t>
            </w:r>
          </w:p>
        </w:tc>
        <w:tc>
          <w:tcPr>
            <w:tcW w:w="2268" w:type="dxa"/>
          </w:tcPr>
          <w:p w:rsidR="008875B4" w:rsidRPr="008E1017" w:rsidRDefault="008875B4" w:rsidP="00064B5C">
            <w:pPr>
              <w:adjustRightInd w:val="0"/>
              <w:snapToGrid w:val="0"/>
              <w:rPr>
                <w:rFonts w:ascii="仿宋_GB2312" w:eastAsia="仿宋_GB2312" w:hAnsi="宋体"/>
                <w:szCs w:val="21"/>
              </w:rPr>
            </w:pPr>
            <w:r w:rsidRPr="008E1017">
              <w:rPr>
                <w:rFonts w:ascii="仿宋_GB2312" w:eastAsia="仿宋_GB2312" w:hAnsi="宋体" w:hint="eastAsia"/>
                <w:szCs w:val="21"/>
              </w:rPr>
              <w:t>0</w:t>
            </w:r>
          </w:p>
        </w:tc>
        <w:tc>
          <w:tcPr>
            <w:tcW w:w="2268" w:type="dxa"/>
          </w:tcPr>
          <w:p w:rsidR="008875B4" w:rsidRPr="008E1017" w:rsidRDefault="008875B4" w:rsidP="00064B5C">
            <w:pPr>
              <w:adjustRightInd w:val="0"/>
              <w:snapToGrid w:val="0"/>
              <w:rPr>
                <w:rFonts w:ascii="仿宋_GB2312" w:eastAsia="仿宋_GB2312" w:hAnsi="宋体"/>
                <w:szCs w:val="21"/>
              </w:rPr>
            </w:pPr>
            <w:r w:rsidRPr="008E1017">
              <w:rPr>
                <w:rFonts w:ascii="仿宋_GB2312" w:eastAsia="仿宋_GB2312" w:hAnsi="宋体" w:hint="eastAsia"/>
                <w:szCs w:val="21"/>
              </w:rPr>
              <w:t>0</w:t>
            </w: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（3）学位结构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0D3969">
        <w:tc>
          <w:tcPr>
            <w:tcW w:w="2268" w:type="dxa"/>
          </w:tcPr>
          <w:p w:rsidR="00FE215E" w:rsidRPr="00520D1A" w:rsidRDefault="00FE215E" w:rsidP="000D3969">
            <w:pPr>
              <w:rPr>
                <w:rFonts w:ascii="仿宋_GB2312" w:eastAsia="仿宋_GB2312" w:hAnsiTheme="majorEastAsia"/>
                <w:szCs w:val="21"/>
              </w:rPr>
            </w:pP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博士</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硕士</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其它</w:t>
            </w:r>
          </w:p>
        </w:tc>
      </w:tr>
      <w:tr w:rsidR="008875B4" w:rsidRPr="00520D1A" w:rsidTr="000D3969">
        <w:tc>
          <w:tcPr>
            <w:tcW w:w="2268" w:type="dxa"/>
          </w:tcPr>
          <w:p w:rsidR="008875B4" w:rsidRPr="00520D1A" w:rsidRDefault="008875B4"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8875B4" w:rsidRPr="008E1017" w:rsidRDefault="008875B4" w:rsidP="00064B5C">
            <w:pPr>
              <w:adjustRightInd w:val="0"/>
              <w:snapToGrid w:val="0"/>
              <w:rPr>
                <w:rFonts w:ascii="仿宋_GB2312" w:eastAsia="仿宋_GB2312" w:hAnsi="宋体"/>
                <w:szCs w:val="21"/>
              </w:rPr>
            </w:pPr>
            <w:r>
              <w:rPr>
                <w:rFonts w:ascii="仿宋_GB2312" w:eastAsia="仿宋_GB2312" w:hAnsi="宋体" w:hint="eastAsia"/>
                <w:szCs w:val="21"/>
              </w:rPr>
              <w:t>25</w:t>
            </w:r>
          </w:p>
        </w:tc>
        <w:tc>
          <w:tcPr>
            <w:tcW w:w="2268" w:type="dxa"/>
          </w:tcPr>
          <w:p w:rsidR="008875B4" w:rsidRPr="008E1017" w:rsidRDefault="008875B4" w:rsidP="00064B5C">
            <w:pPr>
              <w:rPr>
                <w:rFonts w:ascii="仿宋_GB2312" w:eastAsia="仿宋_GB2312" w:hAnsi="宋体"/>
                <w:szCs w:val="21"/>
              </w:rPr>
            </w:pPr>
            <w:r w:rsidRPr="008E1017">
              <w:rPr>
                <w:rFonts w:ascii="仿宋_GB2312" w:eastAsia="仿宋_GB2312" w:hAnsi="宋体" w:hint="eastAsia"/>
                <w:szCs w:val="21"/>
              </w:rPr>
              <w:t>0</w:t>
            </w:r>
          </w:p>
        </w:tc>
        <w:tc>
          <w:tcPr>
            <w:tcW w:w="2268" w:type="dxa"/>
          </w:tcPr>
          <w:p w:rsidR="008875B4" w:rsidRPr="008E1017" w:rsidRDefault="008875B4" w:rsidP="00064B5C">
            <w:pPr>
              <w:rPr>
                <w:rFonts w:ascii="仿宋_GB2312" w:eastAsia="仿宋_GB2312" w:hAnsi="宋体"/>
                <w:szCs w:val="21"/>
              </w:rPr>
            </w:pPr>
            <w:r w:rsidRPr="008E1017">
              <w:rPr>
                <w:rFonts w:ascii="仿宋_GB2312" w:eastAsia="仿宋_GB2312" w:hAnsi="宋体" w:hint="eastAsia"/>
                <w:szCs w:val="21"/>
              </w:rPr>
              <w:t>0</w:t>
            </w:r>
          </w:p>
        </w:tc>
      </w:tr>
      <w:tr w:rsidR="008875B4" w:rsidRPr="00520D1A" w:rsidTr="000D3969">
        <w:tc>
          <w:tcPr>
            <w:tcW w:w="2268" w:type="dxa"/>
          </w:tcPr>
          <w:p w:rsidR="008875B4" w:rsidRPr="00520D1A" w:rsidRDefault="008875B4"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8875B4" w:rsidRPr="008E1017" w:rsidRDefault="008875B4" w:rsidP="00064B5C">
            <w:pPr>
              <w:adjustRightInd w:val="0"/>
              <w:snapToGrid w:val="0"/>
              <w:rPr>
                <w:rFonts w:ascii="仿宋_GB2312" w:eastAsia="仿宋_GB2312" w:hAnsi="宋体"/>
                <w:szCs w:val="21"/>
              </w:rPr>
            </w:pPr>
            <w:r w:rsidRPr="008E1017">
              <w:rPr>
                <w:rFonts w:ascii="仿宋_GB2312" w:eastAsia="仿宋_GB2312" w:hAnsi="宋体" w:hint="eastAsia"/>
                <w:szCs w:val="21"/>
              </w:rPr>
              <w:t>100%</w:t>
            </w:r>
          </w:p>
        </w:tc>
        <w:tc>
          <w:tcPr>
            <w:tcW w:w="2268" w:type="dxa"/>
          </w:tcPr>
          <w:p w:rsidR="008875B4" w:rsidRPr="008E1017" w:rsidRDefault="008875B4" w:rsidP="00064B5C">
            <w:pPr>
              <w:adjustRightInd w:val="0"/>
              <w:snapToGrid w:val="0"/>
              <w:rPr>
                <w:rFonts w:ascii="仿宋_GB2312" w:eastAsia="仿宋_GB2312" w:hAnsi="宋体"/>
                <w:szCs w:val="21"/>
              </w:rPr>
            </w:pPr>
            <w:r w:rsidRPr="008E1017">
              <w:rPr>
                <w:rFonts w:ascii="仿宋_GB2312" w:eastAsia="仿宋_GB2312" w:hAnsi="宋体" w:hint="eastAsia"/>
                <w:szCs w:val="21"/>
              </w:rPr>
              <w:t>0</w:t>
            </w:r>
          </w:p>
        </w:tc>
        <w:tc>
          <w:tcPr>
            <w:tcW w:w="2268" w:type="dxa"/>
          </w:tcPr>
          <w:p w:rsidR="008875B4" w:rsidRPr="008E1017" w:rsidRDefault="008875B4" w:rsidP="00064B5C">
            <w:pPr>
              <w:adjustRightInd w:val="0"/>
              <w:snapToGrid w:val="0"/>
              <w:rPr>
                <w:rFonts w:ascii="仿宋_GB2312" w:eastAsia="仿宋_GB2312" w:hAnsi="宋体"/>
                <w:szCs w:val="21"/>
              </w:rPr>
            </w:pPr>
            <w:r w:rsidRPr="008E1017">
              <w:rPr>
                <w:rFonts w:ascii="仿宋_GB2312" w:eastAsia="仿宋_GB2312" w:hAnsi="宋体" w:hint="eastAsia"/>
                <w:szCs w:val="21"/>
              </w:rPr>
              <w:t>0</w:t>
            </w: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（4）年龄结构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0D3969">
        <w:tc>
          <w:tcPr>
            <w:tcW w:w="2268" w:type="dxa"/>
          </w:tcPr>
          <w:p w:rsidR="00FE215E" w:rsidRPr="00520D1A" w:rsidRDefault="00FE215E" w:rsidP="000D3969">
            <w:pPr>
              <w:rPr>
                <w:rFonts w:ascii="仿宋_GB2312" w:eastAsia="仿宋_GB2312" w:hAnsiTheme="majorEastAsia"/>
                <w:szCs w:val="21"/>
              </w:rPr>
            </w:pP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34 岁及以下</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35 岁-50 岁</w:t>
            </w:r>
          </w:p>
        </w:tc>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51 岁及以上</w:t>
            </w:r>
          </w:p>
        </w:tc>
      </w:tr>
      <w:tr w:rsidR="00FE215E" w:rsidRPr="00520D1A" w:rsidTr="000D3969">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8875B4" w:rsidP="000D3969">
            <w:pPr>
              <w:rPr>
                <w:rFonts w:ascii="仿宋_GB2312" w:eastAsia="仿宋_GB2312" w:hAnsiTheme="majorEastAsia"/>
                <w:szCs w:val="21"/>
              </w:rPr>
            </w:pPr>
            <w:r>
              <w:rPr>
                <w:rFonts w:ascii="仿宋_GB2312" w:eastAsia="仿宋_GB2312" w:hAnsiTheme="majorEastAsia" w:hint="eastAsia"/>
                <w:szCs w:val="21"/>
              </w:rPr>
              <w:t>6</w:t>
            </w:r>
          </w:p>
        </w:tc>
        <w:tc>
          <w:tcPr>
            <w:tcW w:w="2268" w:type="dxa"/>
          </w:tcPr>
          <w:p w:rsidR="00FE215E" w:rsidRPr="00520D1A" w:rsidRDefault="008875B4" w:rsidP="000D3969">
            <w:pPr>
              <w:rPr>
                <w:rFonts w:ascii="仿宋_GB2312" w:eastAsia="仿宋_GB2312" w:hAnsiTheme="majorEastAsia"/>
                <w:szCs w:val="21"/>
              </w:rPr>
            </w:pPr>
            <w:r>
              <w:rPr>
                <w:rFonts w:ascii="仿宋_GB2312" w:eastAsia="仿宋_GB2312" w:hAnsiTheme="majorEastAsia" w:hint="eastAsia"/>
                <w:szCs w:val="21"/>
              </w:rPr>
              <w:t>18</w:t>
            </w:r>
          </w:p>
        </w:tc>
        <w:tc>
          <w:tcPr>
            <w:tcW w:w="2268" w:type="dxa"/>
          </w:tcPr>
          <w:p w:rsidR="00FE215E" w:rsidRPr="00520D1A" w:rsidRDefault="008875B4" w:rsidP="000D3969">
            <w:pPr>
              <w:rPr>
                <w:rFonts w:ascii="仿宋_GB2312" w:eastAsia="仿宋_GB2312" w:hAnsiTheme="majorEastAsia"/>
                <w:szCs w:val="21"/>
              </w:rPr>
            </w:pPr>
            <w:r>
              <w:rPr>
                <w:rFonts w:ascii="仿宋_GB2312" w:eastAsia="仿宋_GB2312" w:hAnsiTheme="majorEastAsia" w:hint="eastAsia"/>
                <w:szCs w:val="21"/>
              </w:rPr>
              <w:t>1</w:t>
            </w:r>
          </w:p>
        </w:tc>
      </w:tr>
      <w:tr w:rsidR="00FE215E" w:rsidRPr="00520D1A" w:rsidTr="000D3969">
        <w:tc>
          <w:tcPr>
            <w:tcW w:w="2268" w:type="dxa"/>
          </w:tcPr>
          <w:p w:rsidR="00FE215E" w:rsidRPr="00520D1A" w:rsidRDefault="00FE215E" w:rsidP="000D3969">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8875B4" w:rsidP="000D3969">
            <w:pPr>
              <w:adjustRightInd w:val="0"/>
              <w:snapToGrid w:val="0"/>
              <w:rPr>
                <w:rFonts w:ascii="仿宋_GB2312" w:eastAsia="仿宋_GB2312" w:hAnsiTheme="majorEastAsia"/>
                <w:szCs w:val="21"/>
              </w:rPr>
            </w:pPr>
            <w:r>
              <w:rPr>
                <w:rFonts w:ascii="仿宋_GB2312" w:eastAsia="仿宋_GB2312" w:hAnsiTheme="majorEastAsia" w:hint="eastAsia"/>
                <w:szCs w:val="21"/>
              </w:rPr>
              <w:t>24%</w:t>
            </w:r>
          </w:p>
        </w:tc>
        <w:tc>
          <w:tcPr>
            <w:tcW w:w="2268" w:type="dxa"/>
          </w:tcPr>
          <w:p w:rsidR="00FE215E" w:rsidRPr="00520D1A" w:rsidRDefault="008875B4" w:rsidP="000D3969">
            <w:pPr>
              <w:adjustRightInd w:val="0"/>
              <w:snapToGrid w:val="0"/>
              <w:rPr>
                <w:rFonts w:ascii="仿宋_GB2312" w:eastAsia="仿宋_GB2312" w:hAnsiTheme="majorEastAsia"/>
                <w:szCs w:val="21"/>
              </w:rPr>
            </w:pPr>
            <w:r>
              <w:rPr>
                <w:rFonts w:ascii="仿宋_GB2312" w:eastAsia="仿宋_GB2312" w:hAnsiTheme="majorEastAsia" w:hint="eastAsia"/>
                <w:szCs w:val="21"/>
              </w:rPr>
              <w:t>72%</w:t>
            </w:r>
          </w:p>
        </w:tc>
        <w:tc>
          <w:tcPr>
            <w:tcW w:w="2268" w:type="dxa"/>
          </w:tcPr>
          <w:p w:rsidR="00FE215E" w:rsidRPr="00520D1A" w:rsidRDefault="008875B4" w:rsidP="000D3969">
            <w:pPr>
              <w:adjustRightInd w:val="0"/>
              <w:snapToGrid w:val="0"/>
              <w:rPr>
                <w:rFonts w:ascii="仿宋_GB2312" w:eastAsia="仿宋_GB2312" w:hAnsiTheme="majorEastAsia"/>
                <w:szCs w:val="21"/>
              </w:rPr>
            </w:pPr>
            <w:r>
              <w:rPr>
                <w:rFonts w:ascii="仿宋_GB2312" w:eastAsia="仿宋_GB2312" w:hAnsiTheme="majorEastAsia" w:hint="eastAsia"/>
                <w:szCs w:val="21"/>
              </w:rPr>
              <w:t>4%</w:t>
            </w:r>
          </w:p>
        </w:tc>
      </w:tr>
    </w:tbl>
    <w:p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2、人才队伍建设情况</w:t>
      </w:r>
    </w:p>
    <w:p w:rsidR="00FE215E" w:rsidRDefault="00AC3912" w:rsidP="00FE215E">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2011年，人才</w:t>
      </w:r>
      <w:r w:rsidRPr="00AC3912">
        <w:rPr>
          <w:rFonts w:ascii="仿宋_GB2312" w:eastAsia="仿宋_GB2312" w:hAnsiTheme="majorEastAsia" w:cs="仿宋" w:hint="eastAsia"/>
          <w:sz w:val="24"/>
        </w:rPr>
        <w:t>队伍不断完善，新增海外博士1名，教授1名，副教授2名；不断创新人才培养模式，取得了丰硕成果</w:t>
      </w:r>
      <w:r>
        <w:rPr>
          <w:rFonts w:ascii="仿宋_GB2312" w:eastAsia="仿宋_GB2312" w:hAnsiTheme="majorEastAsia" w:cs="仿宋" w:hint="eastAsia"/>
          <w:sz w:val="24"/>
        </w:rPr>
        <w:t>，</w:t>
      </w:r>
      <w:r w:rsidRPr="00AC3912">
        <w:rPr>
          <w:rFonts w:ascii="仿宋_GB2312" w:eastAsia="仿宋_GB2312" w:hAnsiTheme="majorEastAsia" w:cs="仿宋" w:hint="eastAsia"/>
          <w:sz w:val="24"/>
        </w:rPr>
        <w:t>办学条件不断完善。</w:t>
      </w:r>
    </w:p>
    <w:p w:rsidR="00AC3912" w:rsidRPr="00AC3912" w:rsidRDefault="00AC3912" w:rsidP="00AC3912">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2012年，人才</w:t>
      </w:r>
      <w:r w:rsidRPr="00AC3912">
        <w:rPr>
          <w:rFonts w:ascii="仿宋_GB2312" w:eastAsia="仿宋_GB2312" w:hAnsiTheme="majorEastAsia" w:cs="仿宋" w:hint="eastAsia"/>
          <w:sz w:val="24"/>
        </w:rPr>
        <w:t>队伍不断完善，新引进海外博士2人，新增教授1人，副教授1人，讲师3人；“金融学”本科生教材《证券投资学》入选首批“十二五”国家规划教材。</w:t>
      </w:r>
    </w:p>
    <w:p w:rsidR="00D56140" w:rsidRDefault="00AC3912" w:rsidP="00FE215E">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2013年，人才</w:t>
      </w:r>
      <w:r w:rsidRPr="00AC3912">
        <w:rPr>
          <w:rFonts w:ascii="仿宋_GB2312" w:eastAsia="仿宋_GB2312" w:hAnsiTheme="majorEastAsia" w:cs="仿宋" w:hint="eastAsia"/>
          <w:sz w:val="24"/>
        </w:rPr>
        <w:t>队伍不断完善，新引进海外博士1人，新增副教授2人，讲师1人</w:t>
      </w:r>
      <w:r w:rsidR="00D56140">
        <w:rPr>
          <w:rFonts w:ascii="仿宋_GB2312" w:eastAsia="仿宋_GB2312" w:hAnsiTheme="majorEastAsia" w:cs="仿宋" w:hint="eastAsia"/>
          <w:sz w:val="24"/>
        </w:rPr>
        <w:t>。</w:t>
      </w:r>
    </w:p>
    <w:p w:rsidR="00AC3912" w:rsidRDefault="00AC3912" w:rsidP="00FE215E">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2014年，</w:t>
      </w:r>
      <w:r w:rsidR="00D56140">
        <w:rPr>
          <w:rFonts w:ascii="仿宋_GB2312" w:eastAsia="仿宋_GB2312" w:hAnsiTheme="majorEastAsia" w:cs="仿宋" w:hint="eastAsia"/>
          <w:sz w:val="24"/>
        </w:rPr>
        <w:t>人才</w:t>
      </w:r>
      <w:r w:rsidRPr="00AC3912">
        <w:rPr>
          <w:rFonts w:ascii="仿宋_GB2312" w:eastAsia="仿宋_GB2312" w:hAnsiTheme="majorEastAsia" w:cs="仿宋" w:hint="eastAsia"/>
          <w:sz w:val="24"/>
        </w:rPr>
        <w:t>队伍进一步充实，新引进海外博士3人，新增教授1人，副教授2人，讲师2人；在总结本科一年级学生中开设了第一个全英文教学实验班经验教训的基础上，不断提高教学质量。</w:t>
      </w:r>
    </w:p>
    <w:p w:rsidR="00EA2AB4" w:rsidRDefault="00AC3912" w:rsidP="00EA2AB4">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2015年，</w:t>
      </w:r>
      <w:r w:rsidR="00D56140">
        <w:rPr>
          <w:rFonts w:ascii="仿宋_GB2312" w:eastAsia="仿宋_GB2312" w:hAnsiTheme="majorEastAsia" w:cs="仿宋" w:hint="eastAsia"/>
          <w:sz w:val="24"/>
        </w:rPr>
        <w:t>人才</w:t>
      </w:r>
      <w:r w:rsidRPr="00AC3912">
        <w:rPr>
          <w:rFonts w:ascii="仿宋_GB2312" w:eastAsia="仿宋_GB2312" w:hAnsiTheme="majorEastAsia" w:cs="仿宋" w:hint="eastAsia"/>
          <w:sz w:val="24"/>
        </w:rPr>
        <w:t>队伍力量进一步强大，新引进海外博士2人</w:t>
      </w:r>
      <w:r w:rsidR="00D56140">
        <w:rPr>
          <w:rFonts w:ascii="仿宋_GB2312" w:eastAsia="仿宋_GB2312" w:hAnsiTheme="majorEastAsia" w:cs="仿宋" w:hint="eastAsia"/>
          <w:sz w:val="24"/>
        </w:rPr>
        <w:t>。</w:t>
      </w:r>
    </w:p>
    <w:p w:rsidR="00C90F48" w:rsidRDefault="00C90F48" w:rsidP="00EA2AB4">
      <w:pPr>
        <w:adjustRightInd w:val="0"/>
        <w:snapToGrid w:val="0"/>
        <w:spacing w:before="100" w:beforeAutospacing="1" w:after="100" w:afterAutospacing="1"/>
        <w:ind w:firstLineChars="200" w:firstLine="480"/>
        <w:rPr>
          <w:rFonts w:ascii="仿宋_GB2312" w:eastAsia="仿宋_GB2312" w:hAnsiTheme="majorEastAsia" w:cs="仿宋"/>
          <w:sz w:val="24"/>
        </w:rPr>
      </w:pPr>
      <w:r>
        <w:rPr>
          <w:rFonts w:ascii="仿宋_GB2312" w:eastAsia="仿宋_GB2312" w:hAnsiTheme="majorEastAsia" w:cs="仿宋" w:hint="eastAsia"/>
          <w:sz w:val="24"/>
        </w:rPr>
        <w:t xml:space="preserve">2016年，人才队伍规模再次扩充，新引进博士 </w:t>
      </w:r>
      <w:r w:rsidR="00C75958">
        <w:rPr>
          <w:rFonts w:ascii="仿宋_GB2312" w:eastAsia="仿宋_GB2312" w:hAnsiTheme="majorEastAsia" w:cs="仿宋" w:hint="eastAsia"/>
          <w:sz w:val="24"/>
        </w:rPr>
        <w:t>1</w:t>
      </w:r>
      <w:r>
        <w:rPr>
          <w:rFonts w:ascii="仿宋_GB2312" w:eastAsia="仿宋_GB2312" w:hAnsiTheme="majorEastAsia" w:cs="仿宋" w:hint="eastAsia"/>
          <w:sz w:val="24"/>
        </w:rPr>
        <w:t>人。</w:t>
      </w:r>
    </w:p>
    <w:p w:rsidR="00EA2AB4" w:rsidRPr="00EA2AB4" w:rsidRDefault="00EA2AB4" w:rsidP="009D7020">
      <w:pPr>
        <w:adjustRightInd w:val="0"/>
        <w:snapToGrid w:val="0"/>
        <w:spacing w:before="100" w:beforeAutospacing="1" w:after="100" w:afterAutospacing="1" w:line="360" w:lineRule="auto"/>
        <w:ind w:firstLineChars="200" w:firstLine="480"/>
        <w:rPr>
          <w:rFonts w:ascii="仿宋_GB2312" w:eastAsia="仿宋_GB2312" w:hAnsiTheme="majorEastAsia" w:cs="仿宋"/>
          <w:sz w:val="24"/>
        </w:rPr>
      </w:pPr>
      <w:r w:rsidRPr="00EA2AB4">
        <w:rPr>
          <w:rFonts w:ascii="仿宋_GB2312" w:eastAsia="仿宋_GB2312" w:hAnsiTheme="majorEastAsia" w:cs="仿宋" w:hint="eastAsia"/>
          <w:sz w:val="24"/>
        </w:rPr>
        <w:t>总结来看，在聘请海外教师上课方面，近几年情况如下：“千人计划”国家特聘教授秦承忠；讲座教授：Yin-wong Cheung教授,林平教授，张建康教授，郁志豪副教授，杨春雷研究员，施瑜玮教授，熊秉元教授；流动岗特聘教授：Lars Hansson教授，John H. Humphreys教授，Steven Ongena教授，Graham Bird教授，Heather Gage副教授，吴鹰教授，James Laurenceson副教授、钱兴旺教授等。</w:t>
      </w:r>
    </w:p>
    <w:p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szCs w:val="21"/>
        </w:rPr>
        <w:t>3</w:t>
      </w:r>
      <w:r w:rsidRPr="0012020B">
        <w:rPr>
          <w:rFonts w:ascii="黑体" w:eastAsia="黑体" w:hAnsi="黑体" w:hint="eastAsia"/>
          <w:szCs w:val="21"/>
        </w:rPr>
        <w:t>、</w:t>
      </w:r>
      <w:r w:rsidRPr="0012020B">
        <w:rPr>
          <w:rFonts w:ascii="黑体" w:eastAsia="黑体" w:hAnsi="黑体"/>
          <w:szCs w:val="21"/>
        </w:rPr>
        <w:t>教师获奖情况</w:t>
      </w:r>
    </w:p>
    <w:p w:rsidR="00441FF8" w:rsidRPr="00926CF0" w:rsidRDefault="00441FF8" w:rsidP="009D7020">
      <w:pPr>
        <w:adjustRightInd w:val="0"/>
        <w:snapToGrid w:val="0"/>
        <w:spacing w:before="100" w:beforeAutospacing="1" w:after="100" w:afterAutospacing="1" w:line="360" w:lineRule="auto"/>
        <w:ind w:firstLineChars="250" w:firstLine="600"/>
        <w:rPr>
          <w:rFonts w:ascii="仿宋" w:eastAsia="仿宋" w:hAnsi="仿宋"/>
          <w:sz w:val="24"/>
        </w:rPr>
      </w:pPr>
      <w:r>
        <w:rPr>
          <w:rFonts w:ascii="仿宋" w:eastAsia="仿宋" w:hAnsi="仿宋" w:hint="eastAsia"/>
          <w:sz w:val="24"/>
        </w:rPr>
        <w:lastRenderedPageBreak/>
        <w:t>胡金焱教授</w:t>
      </w:r>
      <w:r w:rsidRPr="00441FF8">
        <w:rPr>
          <w:rFonts w:ascii="仿宋" w:eastAsia="仿宋" w:hAnsi="仿宋" w:hint="eastAsia"/>
          <w:sz w:val="24"/>
        </w:rPr>
        <w:t>作为山东大学经济学院金融学专业学科带头人，长期致力于教学研究和团队建设，取得了一系列国家级、省级教学成果。2014年“金融类本科专业体系塑造”项目获山东省高等教育教学成果一等奖；2013年入选教育部“金融类专业教学指导委员会”委员；主持的《金融学专业教学团队》、《金融学系列课程体系》分别入选国家级教学团队；主持的山东大学“金融工程”专业被教育部、财政部批准为国家级特色专业建设点；主持的《金融投资学》课程被评为国家级、省级精品课程，及国家精品资源共享课程；主持的《证券投资学》教材入选首批“十二五”国家规划教材；作为第二主持人的“金融—数学跨学科交叉应用型人才培养实验区”被批准为国家级人才培养模式创新实验区；作为主要成员的“金融数学高级人才培养体系的创建与实践”获教育部第六届高等教育国家级教学成果二等奖，山东省教学成果一等奖；2011年荣获山东省教学名师。</w:t>
      </w:r>
    </w:p>
    <w:p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4、教学研讨及研修活动</w:t>
      </w:r>
    </w:p>
    <w:p w:rsidR="00AC3912" w:rsidRPr="009D7020" w:rsidRDefault="00AC3912" w:rsidP="009D7020">
      <w:pPr>
        <w:adjustRightInd w:val="0"/>
        <w:snapToGrid w:val="0"/>
        <w:spacing w:before="100" w:beforeAutospacing="1" w:after="100" w:afterAutospacing="1" w:line="360" w:lineRule="auto"/>
        <w:ind w:firstLineChars="250" w:firstLine="600"/>
        <w:rPr>
          <w:rFonts w:ascii="仿宋" w:eastAsia="仿宋" w:hAnsi="仿宋"/>
          <w:sz w:val="24"/>
        </w:rPr>
      </w:pPr>
      <w:r w:rsidRPr="009D7020">
        <w:rPr>
          <w:rFonts w:ascii="仿宋" w:eastAsia="仿宋" w:hAnsi="仿宋" w:hint="eastAsia"/>
          <w:sz w:val="24"/>
        </w:rPr>
        <w:t>2011年</w:t>
      </w:r>
      <w:r w:rsidR="00F05A8F" w:rsidRPr="009D7020">
        <w:rPr>
          <w:rFonts w:ascii="仿宋" w:eastAsia="仿宋" w:hAnsi="仿宋" w:hint="eastAsia"/>
          <w:sz w:val="24"/>
        </w:rPr>
        <w:t>4月</w:t>
      </w:r>
      <w:r w:rsidRPr="009D7020">
        <w:rPr>
          <w:rFonts w:ascii="仿宋" w:eastAsia="仿宋" w:hAnsi="仿宋" w:hint="eastAsia"/>
          <w:sz w:val="24"/>
        </w:rPr>
        <w:t>，</w:t>
      </w:r>
      <w:r w:rsidR="00441FF8" w:rsidRPr="009D7020">
        <w:rPr>
          <w:rFonts w:ascii="仿宋" w:eastAsia="仿宋" w:hAnsi="仿宋" w:hint="eastAsia"/>
          <w:sz w:val="24"/>
        </w:rPr>
        <w:t>本系</w:t>
      </w:r>
      <w:r w:rsidRPr="009D7020">
        <w:rPr>
          <w:rFonts w:ascii="仿宋" w:eastAsia="仿宋" w:hAnsi="仿宋" w:hint="eastAsia"/>
          <w:sz w:val="24"/>
        </w:rPr>
        <w:t>教师参加</w:t>
      </w:r>
      <w:r w:rsidR="00F05A8F" w:rsidRPr="009D7020">
        <w:rPr>
          <w:rFonts w:ascii="仿宋" w:eastAsia="仿宋" w:hAnsi="仿宋" w:hint="eastAsia"/>
          <w:sz w:val="24"/>
        </w:rPr>
        <w:t>“两岸财务学术研讨会”；7月，</w:t>
      </w:r>
      <w:r w:rsidR="00EB73A7" w:rsidRPr="009D7020">
        <w:rPr>
          <w:rFonts w:ascii="仿宋" w:eastAsia="仿宋" w:hAnsi="仿宋" w:hint="eastAsia"/>
          <w:sz w:val="24"/>
        </w:rPr>
        <w:t>成功举办了</w:t>
      </w:r>
      <w:r w:rsidR="00F05A8F" w:rsidRPr="009D7020">
        <w:rPr>
          <w:rFonts w:ascii="仿宋" w:eastAsia="仿宋" w:hAnsi="仿宋" w:hint="eastAsia"/>
          <w:sz w:val="24"/>
        </w:rPr>
        <w:t>“第二届银行治理研讨会”；8月，</w:t>
      </w:r>
      <w:r w:rsidR="00441FF8" w:rsidRPr="009D7020">
        <w:rPr>
          <w:rFonts w:ascii="仿宋" w:eastAsia="仿宋" w:hAnsi="仿宋" w:hint="eastAsia"/>
          <w:sz w:val="24"/>
        </w:rPr>
        <w:t>本系</w:t>
      </w:r>
      <w:r w:rsidR="00F05A8F" w:rsidRPr="009D7020">
        <w:rPr>
          <w:rFonts w:ascii="仿宋" w:eastAsia="仿宋" w:hAnsi="仿宋" w:hint="eastAsia"/>
          <w:sz w:val="24"/>
        </w:rPr>
        <w:t>教师参加“第六届公司治理国际研讨会”；9月，</w:t>
      </w:r>
      <w:r w:rsidR="00441FF8" w:rsidRPr="009D7020">
        <w:rPr>
          <w:rFonts w:ascii="仿宋" w:eastAsia="仿宋" w:hAnsi="仿宋" w:hint="eastAsia"/>
          <w:sz w:val="24"/>
        </w:rPr>
        <w:t>本系</w:t>
      </w:r>
      <w:r w:rsidR="00F05A8F" w:rsidRPr="009D7020">
        <w:rPr>
          <w:rFonts w:ascii="仿宋" w:eastAsia="仿宋" w:hAnsi="仿宋" w:hint="eastAsia"/>
          <w:sz w:val="24"/>
        </w:rPr>
        <w:t>教师参加“2011人民币离岸市场研讨会”；10月，</w:t>
      </w:r>
      <w:r w:rsidR="00EB73A7" w:rsidRPr="009D7020">
        <w:rPr>
          <w:rFonts w:ascii="仿宋" w:eastAsia="仿宋" w:hAnsi="仿宋" w:hint="eastAsia"/>
          <w:sz w:val="24"/>
        </w:rPr>
        <w:t>成功举办了</w:t>
      </w:r>
      <w:r w:rsidR="00F05A8F" w:rsidRPr="009D7020">
        <w:rPr>
          <w:rFonts w:ascii="仿宋" w:eastAsia="仿宋" w:hAnsi="仿宋" w:hint="eastAsia"/>
          <w:sz w:val="24"/>
        </w:rPr>
        <w:t>“第八届中国金融学年会”</w:t>
      </w:r>
      <w:r w:rsidRPr="009D7020">
        <w:rPr>
          <w:rFonts w:ascii="仿宋" w:eastAsia="仿宋" w:hAnsi="仿宋" w:hint="eastAsia"/>
          <w:sz w:val="24"/>
        </w:rPr>
        <w:t>。本学科与美、英、澳、荷、日、加、法等国以及我国香港、台湾地区知名高校学术界建立了良好的合作，山东大学齐鲁证券金融研究院已成为国内外金融数学研究高端学术交流的重镇；经济学院与澳大利亚昆士兰大学经济学院共建的“亚太经济研究中心”形成了以金融学术交流为主的学术平台；经济学院与台湾政治大学、逢甲大学等联合建立的“海峡两岸财务金融研讨会”已经形成稳定的学术会议制度。</w:t>
      </w:r>
    </w:p>
    <w:p w:rsidR="00AC3912" w:rsidRPr="009D7020" w:rsidRDefault="00AC3912" w:rsidP="009D7020">
      <w:pPr>
        <w:adjustRightInd w:val="0"/>
        <w:snapToGrid w:val="0"/>
        <w:spacing w:before="100" w:beforeAutospacing="1" w:after="100" w:afterAutospacing="1" w:line="360" w:lineRule="auto"/>
        <w:ind w:firstLineChars="250" w:firstLine="600"/>
        <w:rPr>
          <w:rFonts w:ascii="仿宋" w:eastAsia="仿宋" w:hAnsi="仿宋"/>
          <w:sz w:val="24"/>
        </w:rPr>
      </w:pPr>
      <w:r w:rsidRPr="009D7020">
        <w:rPr>
          <w:rFonts w:ascii="仿宋" w:eastAsia="仿宋" w:hAnsi="仿宋" w:hint="eastAsia"/>
          <w:sz w:val="24"/>
        </w:rPr>
        <w:t>2012年，成功举办了“</w:t>
      </w:r>
      <w:r w:rsidR="00752021" w:rsidRPr="009D7020">
        <w:rPr>
          <w:rFonts w:ascii="仿宋" w:eastAsia="仿宋" w:hAnsi="仿宋" w:hint="eastAsia"/>
          <w:sz w:val="24"/>
        </w:rPr>
        <w:t>第十二届中国经济学年会”、</w:t>
      </w:r>
      <w:r w:rsidRPr="009D7020">
        <w:rPr>
          <w:rFonts w:ascii="仿宋" w:eastAsia="仿宋" w:hAnsi="仿宋" w:hint="eastAsia"/>
          <w:sz w:val="24"/>
        </w:rPr>
        <w:t>“山东省应用金融理论与政策研究基地成立</w:t>
      </w:r>
      <w:r w:rsidR="00752021" w:rsidRPr="009D7020">
        <w:rPr>
          <w:rFonts w:ascii="仿宋" w:eastAsia="仿宋" w:hAnsi="仿宋" w:hint="eastAsia"/>
          <w:sz w:val="24"/>
        </w:rPr>
        <w:t>三周年汇报会”、“</w:t>
      </w:r>
      <w:r w:rsidRPr="009D7020">
        <w:rPr>
          <w:rFonts w:ascii="仿宋" w:eastAsia="仿宋" w:hAnsi="仿宋" w:hint="eastAsia"/>
          <w:sz w:val="24"/>
        </w:rPr>
        <w:t>2012年国</w:t>
      </w:r>
      <w:r w:rsidR="00F05A8F" w:rsidRPr="009D7020">
        <w:rPr>
          <w:rFonts w:ascii="仿宋" w:eastAsia="仿宋" w:hAnsi="仿宋" w:hint="eastAsia"/>
          <w:sz w:val="24"/>
        </w:rPr>
        <w:t>际金融方法研讨会</w:t>
      </w:r>
      <w:r w:rsidR="00752021" w:rsidRPr="009D7020">
        <w:rPr>
          <w:rFonts w:ascii="仿宋" w:eastAsia="仿宋" w:hAnsi="仿宋" w:hint="eastAsia"/>
          <w:sz w:val="24"/>
        </w:rPr>
        <w:t>”</w:t>
      </w:r>
      <w:r w:rsidR="00F05A8F" w:rsidRPr="009D7020">
        <w:rPr>
          <w:rFonts w:ascii="仿宋" w:eastAsia="仿宋" w:hAnsi="仿宋" w:hint="eastAsia"/>
          <w:sz w:val="24"/>
        </w:rPr>
        <w:t>、</w:t>
      </w:r>
      <w:r w:rsidR="00752021" w:rsidRPr="009D7020">
        <w:rPr>
          <w:rFonts w:ascii="仿宋" w:eastAsia="仿宋" w:hAnsi="仿宋" w:hint="eastAsia"/>
          <w:sz w:val="24"/>
        </w:rPr>
        <w:t>“</w:t>
      </w:r>
      <w:r w:rsidR="00F05A8F" w:rsidRPr="009D7020">
        <w:rPr>
          <w:rFonts w:ascii="仿宋" w:eastAsia="仿宋" w:hAnsi="仿宋" w:hint="eastAsia"/>
          <w:sz w:val="24"/>
        </w:rPr>
        <w:t>银行治理与金融风险国际研讨会</w:t>
      </w:r>
      <w:r w:rsidR="00752021" w:rsidRPr="009D7020">
        <w:rPr>
          <w:rFonts w:ascii="仿宋" w:eastAsia="仿宋" w:hAnsi="仿宋" w:hint="eastAsia"/>
          <w:sz w:val="24"/>
        </w:rPr>
        <w:t>”</w:t>
      </w:r>
      <w:r w:rsidR="00F05A8F" w:rsidRPr="009D7020">
        <w:rPr>
          <w:rFonts w:ascii="仿宋" w:eastAsia="仿宋" w:hAnsi="仿宋" w:hint="eastAsia"/>
          <w:sz w:val="24"/>
        </w:rPr>
        <w:t>、</w:t>
      </w:r>
      <w:r w:rsidR="00752021" w:rsidRPr="009D7020">
        <w:rPr>
          <w:rFonts w:ascii="仿宋" w:eastAsia="仿宋" w:hAnsi="仿宋" w:hint="eastAsia"/>
          <w:sz w:val="24"/>
        </w:rPr>
        <w:t>和</w:t>
      </w:r>
      <w:r w:rsidR="00F05A8F" w:rsidRPr="009D7020">
        <w:rPr>
          <w:rFonts w:ascii="仿宋" w:eastAsia="仿宋" w:hAnsi="仿宋" w:hint="eastAsia"/>
          <w:sz w:val="24"/>
        </w:rPr>
        <w:t>“第三届两岸财务金融研讨会讨会”等国内外重要会议；同时也参加了“</w:t>
      </w:r>
      <w:r w:rsidR="00752021" w:rsidRPr="009D7020">
        <w:rPr>
          <w:rFonts w:ascii="仿宋" w:eastAsia="仿宋" w:hAnsi="仿宋" w:hint="eastAsia"/>
          <w:sz w:val="24"/>
        </w:rPr>
        <w:t>第九届中国金融系年会</w:t>
      </w:r>
      <w:r w:rsidR="00F05A8F" w:rsidRPr="009D7020">
        <w:rPr>
          <w:rFonts w:ascii="仿宋" w:eastAsia="仿宋" w:hAnsi="仿宋" w:hint="eastAsia"/>
          <w:sz w:val="24"/>
        </w:rPr>
        <w:t>”</w:t>
      </w:r>
      <w:r w:rsidR="00752021" w:rsidRPr="009D7020">
        <w:rPr>
          <w:rFonts w:ascii="仿宋" w:eastAsia="仿宋" w:hAnsi="仿宋" w:hint="eastAsia"/>
          <w:sz w:val="24"/>
        </w:rPr>
        <w:t>、“第九届两岸金融市场发展研讨会”等会议</w:t>
      </w:r>
      <w:r w:rsidR="00176D2B" w:rsidRPr="009D7020">
        <w:rPr>
          <w:rFonts w:ascii="仿宋" w:eastAsia="仿宋" w:hAnsi="仿宋" w:hint="eastAsia"/>
          <w:sz w:val="24"/>
        </w:rPr>
        <w:t>。</w:t>
      </w:r>
    </w:p>
    <w:p w:rsidR="00AC3912" w:rsidRPr="009D7020" w:rsidRDefault="00AC3912" w:rsidP="009D7020">
      <w:pPr>
        <w:adjustRightInd w:val="0"/>
        <w:snapToGrid w:val="0"/>
        <w:spacing w:before="100" w:beforeAutospacing="1" w:after="100" w:afterAutospacing="1" w:line="360" w:lineRule="auto"/>
        <w:ind w:firstLineChars="250" w:firstLine="600"/>
        <w:rPr>
          <w:rFonts w:ascii="仿宋" w:eastAsia="仿宋" w:hAnsi="仿宋"/>
          <w:sz w:val="24"/>
        </w:rPr>
      </w:pPr>
      <w:r w:rsidRPr="009D7020">
        <w:rPr>
          <w:rFonts w:ascii="仿宋" w:eastAsia="仿宋" w:hAnsi="仿宋" w:hint="eastAsia"/>
          <w:sz w:val="24"/>
        </w:rPr>
        <w:t>2013</w:t>
      </w:r>
      <w:r w:rsidR="00752021" w:rsidRPr="009D7020">
        <w:rPr>
          <w:rFonts w:ascii="仿宋" w:eastAsia="仿宋" w:hAnsi="仿宋" w:hint="eastAsia"/>
          <w:sz w:val="24"/>
        </w:rPr>
        <w:t>年6月，</w:t>
      </w:r>
      <w:r w:rsidR="00441FF8" w:rsidRPr="009D7020">
        <w:rPr>
          <w:rFonts w:ascii="仿宋" w:eastAsia="仿宋" w:hAnsi="仿宋" w:hint="eastAsia"/>
          <w:sz w:val="24"/>
        </w:rPr>
        <w:t>本系</w:t>
      </w:r>
      <w:r w:rsidR="00752021" w:rsidRPr="009D7020">
        <w:rPr>
          <w:rFonts w:ascii="仿宋" w:eastAsia="仿宋" w:hAnsi="仿宋" w:hint="eastAsia"/>
          <w:sz w:val="24"/>
        </w:rPr>
        <w:t>教师参加了“青年学者公司金融与治理国际研讨会”；9月，</w:t>
      </w:r>
      <w:r w:rsidR="00441FF8" w:rsidRPr="009D7020">
        <w:rPr>
          <w:rFonts w:ascii="仿宋" w:eastAsia="仿宋" w:hAnsi="仿宋" w:hint="eastAsia"/>
          <w:sz w:val="24"/>
        </w:rPr>
        <w:t>本系</w:t>
      </w:r>
      <w:r w:rsidR="00752021" w:rsidRPr="009D7020">
        <w:rPr>
          <w:rFonts w:ascii="仿宋" w:eastAsia="仿宋" w:hAnsi="仿宋" w:hint="eastAsia"/>
          <w:sz w:val="24"/>
        </w:rPr>
        <w:t>教师参加了“第七届公司治理国际研讨会”、“第十三届中国青年经济学者论坛”</w:t>
      </w:r>
      <w:r w:rsidR="00EB73A7" w:rsidRPr="009D7020">
        <w:rPr>
          <w:rFonts w:ascii="仿宋" w:eastAsia="仿宋" w:hAnsi="仿宋" w:hint="eastAsia"/>
          <w:sz w:val="24"/>
        </w:rPr>
        <w:t>，“第七届公司治理国际研讨会”，成功举办了</w:t>
      </w:r>
      <w:r w:rsidR="00752021" w:rsidRPr="009D7020">
        <w:rPr>
          <w:rFonts w:ascii="仿宋" w:eastAsia="仿宋" w:hAnsi="仿宋" w:hint="eastAsia"/>
          <w:sz w:val="24"/>
        </w:rPr>
        <w:t>“第二届实证公司治理研讨会”；10月，</w:t>
      </w:r>
      <w:r w:rsidR="00441FF8" w:rsidRPr="009D7020">
        <w:rPr>
          <w:rFonts w:ascii="仿宋" w:eastAsia="仿宋" w:hAnsi="仿宋" w:hint="eastAsia"/>
          <w:sz w:val="24"/>
        </w:rPr>
        <w:t>本系</w:t>
      </w:r>
      <w:r w:rsidR="00752021" w:rsidRPr="009D7020">
        <w:rPr>
          <w:rFonts w:ascii="仿宋" w:eastAsia="仿宋" w:hAnsi="仿宋" w:hint="eastAsia"/>
          <w:sz w:val="24"/>
        </w:rPr>
        <w:t>教师参加了“第十届中国金融学年会”、“中国数量经济学年会2013年会”；11月，</w:t>
      </w:r>
      <w:r w:rsidR="00441FF8" w:rsidRPr="009D7020">
        <w:rPr>
          <w:rFonts w:ascii="仿宋" w:eastAsia="仿宋" w:hAnsi="仿宋" w:hint="eastAsia"/>
          <w:sz w:val="24"/>
        </w:rPr>
        <w:t>本系</w:t>
      </w:r>
      <w:r w:rsidR="00752021" w:rsidRPr="009D7020">
        <w:rPr>
          <w:rFonts w:ascii="仿宋" w:eastAsia="仿宋" w:hAnsi="仿宋" w:hint="eastAsia"/>
          <w:sz w:val="24"/>
        </w:rPr>
        <w:t>教师参加了</w:t>
      </w:r>
      <w:r w:rsidR="00F74FEB" w:rsidRPr="009D7020">
        <w:rPr>
          <w:rFonts w:ascii="仿宋" w:eastAsia="仿宋" w:hAnsi="仿宋" w:hint="eastAsia"/>
          <w:sz w:val="24"/>
        </w:rPr>
        <w:t>“第二届期货与衍生品市场国际会议”；12月，</w:t>
      </w:r>
      <w:r w:rsidR="00441FF8" w:rsidRPr="009D7020">
        <w:rPr>
          <w:rFonts w:ascii="仿宋" w:eastAsia="仿宋" w:hAnsi="仿宋" w:hint="eastAsia"/>
          <w:sz w:val="24"/>
        </w:rPr>
        <w:t>本系</w:t>
      </w:r>
      <w:r w:rsidR="00F74FEB" w:rsidRPr="009D7020">
        <w:rPr>
          <w:rFonts w:ascii="仿宋" w:eastAsia="仿宋" w:hAnsi="仿宋" w:hint="eastAsia"/>
          <w:sz w:val="24"/>
        </w:rPr>
        <w:t>教师参加了“首届中国公司金融年会”。另外，</w:t>
      </w:r>
      <w:r w:rsidRPr="009D7020">
        <w:rPr>
          <w:rFonts w:ascii="仿宋" w:eastAsia="仿宋" w:hAnsi="仿宋" w:hint="eastAsia"/>
          <w:sz w:val="24"/>
        </w:rPr>
        <w:t>与永安</w:t>
      </w:r>
      <w:r w:rsidRPr="009D7020">
        <w:rPr>
          <w:rFonts w:ascii="仿宋" w:eastAsia="仿宋" w:hAnsi="仿宋" w:hint="eastAsia"/>
          <w:sz w:val="24"/>
        </w:rPr>
        <w:lastRenderedPageBreak/>
        <w:t>期货联合开展“永安新星成长计划”学生培训、通过加强与培训、实训基地的合作。</w:t>
      </w:r>
    </w:p>
    <w:p w:rsidR="00AC3912" w:rsidRPr="009D7020" w:rsidRDefault="00AC3912" w:rsidP="009D7020">
      <w:pPr>
        <w:adjustRightInd w:val="0"/>
        <w:snapToGrid w:val="0"/>
        <w:spacing w:before="100" w:beforeAutospacing="1" w:after="100" w:afterAutospacing="1" w:line="360" w:lineRule="auto"/>
        <w:ind w:firstLineChars="250" w:firstLine="600"/>
        <w:rPr>
          <w:rFonts w:ascii="仿宋" w:eastAsia="仿宋" w:hAnsi="仿宋"/>
          <w:sz w:val="24"/>
        </w:rPr>
      </w:pPr>
      <w:r w:rsidRPr="009D7020">
        <w:rPr>
          <w:rFonts w:ascii="仿宋" w:eastAsia="仿宋" w:hAnsi="仿宋" w:hint="eastAsia"/>
          <w:sz w:val="24"/>
        </w:rPr>
        <w:t>2014年</w:t>
      </w:r>
      <w:r w:rsidR="00F74FEB" w:rsidRPr="009D7020">
        <w:rPr>
          <w:rFonts w:ascii="仿宋" w:eastAsia="仿宋" w:hAnsi="仿宋" w:hint="eastAsia"/>
          <w:sz w:val="24"/>
        </w:rPr>
        <w:t>4月，</w:t>
      </w:r>
      <w:r w:rsidR="00441FF8" w:rsidRPr="009D7020">
        <w:rPr>
          <w:rFonts w:ascii="仿宋" w:eastAsia="仿宋" w:hAnsi="仿宋" w:hint="eastAsia"/>
          <w:sz w:val="24"/>
        </w:rPr>
        <w:t>本系</w:t>
      </w:r>
      <w:r w:rsidR="00F74FEB" w:rsidRPr="009D7020">
        <w:rPr>
          <w:rFonts w:ascii="仿宋" w:eastAsia="仿宋" w:hAnsi="仿宋" w:hint="eastAsia"/>
          <w:sz w:val="24"/>
        </w:rPr>
        <w:t>教师参加了“第六届两岸财务金融研讨会”、“首届文澜论坛”；5月，</w:t>
      </w:r>
      <w:r w:rsidR="00441FF8" w:rsidRPr="009D7020">
        <w:rPr>
          <w:rFonts w:ascii="仿宋" w:eastAsia="仿宋" w:hAnsi="仿宋" w:hint="eastAsia"/>
          <w:sz w:val="24"/>
        </w:rPr>
        <w:t>本系</w:t>
      </w:r>
      <w:r w:rsidR="00F74FEB" w:rsidRPr="009D7020">
        <w:rPr>
          <w:rFonts w:ascii="仿宋" w:eastAsia="仿宋" w:hAnsi="仿宋" w:hint="eastAsia"/>
          <w:sz w:val="24"/>
        </w:rPr>
        <w:t>教师参加了“第三届中国公司金融论坛”；6月教师参加了“第二届中国组织经济学研讨会”；8月，</w:t>
      </w:r>
      <w:r w:rsidR="00441FF8" w:rsidRPr="009D7020">
        <w:rPr>
          <w:rFonts w:ascii="仿宋" w:eastAsia="仿宋" w:hAnsi="仿宋" w:hint="eastAsia"/>
          <w:sz w:val="24"/>
        </w:rPr>
        <w:t>本系</w:t>
      </w:r>
      <w:r w:rsidR="00F74FEB" w:rsidRPr="009D7020">
        <w:rPr>
          <w:rFonts w:ascii="仿宋" w:eastAsia="仿宋" w:hAnsi="仿宋" w:hint="eastAsia"/>
          <w:sz w:val="24"/>
        </w:rPr>
        <w:t>教师参加了“第十四届中国青年经济学者论坛”；10月，</w:t>
      </w:r>
      <w:r w:rsidR="00441FF8" w:rsidRPr="009D7020">
        <w:rPr>
          <w:rFonts w:ascii="仿宋" w:eastAsia="仿宋" w:hAnsi="仿宋" w:hint="eastAsia"/>
          <w:sz w:val="24"/>
        </w:rPr>
        <w:t>本系</w:t>
      </w:r>
      <w:r w:rsidR="00F74FEB" w:rsidRPr="009D7020">
        <w:rPr>
          <w:rFonts w:ascii="仿宋" w:eastAsia="仿宋" w:hAnsi="仿宋" w:hint="eastAsia"/>
          <w:sz w:val="24"/>
        </w:rPr>
        <w:t>教师参加了“第十一届中国金融学年会”；12月，</w:t>
      </w:r>
      <w:r w:rsidR="00441FF8" w:rsidRPr="009D7020">
        <w:rPr>
          <w:rFonts w:ascii="仿宋" w:eastAsia="仿宋" w:hAnsi="仿宋" w:hint="eastAsia"/>
          <w:sz w:val="24"/>
        </w:rPr>
        <w:t>本系</w:t>
      </w:r>
      <w:r w:rsidR="00F74FEB" w:rsidRPr="009D7020">
        <w:rPr>
          <w:rFonts w:ascii="仿宋" w:eastAsia="仿宋" w:hAnsi="仿宋" w:hint="eastAsia"/>
          <w:sz w:val="24"/>
        </w:rPr>
        <w:t>教师参加了“第八届香港经济学会双年会”、“复旦大学博士生学术论坛”、“第五届哈博高校博士学术论坛”。另外，</w:t>
      </w:r>
      <w:r w:rsidRPr="009D7020">
        <w:rPr>
          <w:rFonts w:ascii="仿宋" w:eastAsia="仿宋" w:hAnsi="仿宋" w:hint="eastAsia"/>
          <w:sz w:val="24"/>
        </w:rPr>
        <w:t>继续与中国期货行业协会联合设立后备人才培养基地。</w:t>
      </w:r>
    </w:p>
    <w:p w:rsidR="00AC3912" w:rsidRDefault="00AC3912" w:rsidP="009D7020">
      <w:pPr>
        <w:adjustRightInd w:val="0"/>
        <w:snapToGrid w:val="0"/>
        <w:spacing w:before="100" w:beforeAutospacing="1" w:after="100" w:afterAutospacing="1" w:line="360" w:lineRule="auto"/>
        <w:ind w:firstLineChars="250" w:firstLine="600"/>
        <w:rPr>
          <w:rFonts w:ascii="仿宋" w:eastAsia="仿宋" w:hAnsi="仿宋"/>
          <w:sz w:val="24"/>
        </w:rPr>
      </w:pPr>
      <w:r w:rsidRPr="009D7020">
        <w:rPr>
          <w:rFonts w:ascii="仿宋" w:eastAsia="仿宋" w:hAnsi="仿宋" w:hint="eastAsia"/>
          <w:sz w:val="24"/>
        </w:rPr>
        <w:t>2015年，</w:t>
      </w:r>
      <w:r w:rsidR="00F74FEB" w:rsidRPr="009D7020">
        <w:rPr>
          <w:rFonts w:ascii="仿宋" w:eastAsia="仿宋" w:hAnsi="仿宋" w:hint="eastAsia"/>
          <w:sz w:val="24"/>
        </w:rPr>
        <w:t>成功举办了“第三届实证公司金融研讨会”，</w:t>
      </w:r>
      <w:r w:rsidRPr="009D7020">
        <w:rPr>
          <w:rFonts w:ascii="仿宋" w:eastAsia="仿宋" w:hAnsi="仿宋" w:hint="eastAsia"/>
          <w:sz w:val="24"/>
        </w:rPr>
        <w:t>依托经济学院财经实验室、齐鲁证券金融实验室建设，并加强与山东舜德通信技术有限公司等高新技术企业的合作，建立了证券投资、期货、外汇等金融市场交易的仿真模拟实验，通过技术开发与落地，研发了金融风险控制管理系统，并应用于商业银行、证券公司业务中。</w:t>
      </w:r>
    </w:p>
    <w:p w:rsidR="00C90F48" w:rsidRPr="00E64FF7" w:rsidRDefault="00C90F48" w:rsidP="00E64FF7">
      <w:pPr>
        <w:adjustRightInd w:val="0"/>
        <w:snapToGrid w:val="0"/>
        <w:spacing w:before="100" w:beforeAutospacing="1" w:after="100" w:afterAutospacing="1" w:line="360" w:lineRule="auto"/>
        <w:ind w:firstLineChars="250" w:firstLine="600"/>
        <w:rPr>
          <w:rFonts w:ascii="仿宋" w:eastAsia="仿宋" w:hAnsi="仿宋"/>
          <w:sz w:val="24"/>
        </w:rPr>
      </w:pPr>
      <w:r>
        <w:rPr>
          <w:rFonts w:ascii="仿宋" w:eastAsia="仿宋" w:hAnsi="仿宋" w:hint="eastAsia"/>
          <w:sz w:val="24"/>
        </w:rPr>
        <w:t>2016年4月，</w:t>
      </w:r>
      <w:r w:rsidRPr="00E64FF7">
        <w:rPr>
          <w:rFonts w:ascii="仿宋" w:eastAsia="仿宋" w:hAnsi="仿宋" w:hint="eastAsia"/>
          <w:sz w:val="24"/>
        </w:rPr>
        <w:t>经济学院胡金焱教授主持承担的国家自然科学基金重点项目</w:t>
      </w:r>
      <w:r w:rsidRPr="00E64FF7">
        <w:rPr>
          <w:rFonts w:ascii="仿宋" w:eastAsia="仿宋" w:hAnsi="仿宋"/>
          <w:sz w:val="24"/>
        </w:rPr>
        <w:t>“</w:t>
      </w:r>
      <w:r w:rsidRPr="00E64FF7">
        <w:rPr>
          <w:rFonts w:ascii="仿宋" w:eastAsia="仿宋" w:hAnsi="仿宋" w:hint="eastAsia"/>
          <w:sz w:val="24"/>
        </w:rPr>
        <w:t>民间金融风险：变迁、区域差异与治理研究</w:t>
      </w:r>
      <w:r w:rsidRPr="00E64FF7">
        <w:rPr>
          <w:rFonts w:ascii="仿宋" w:eastAsia="仿宋" w:hAnsi="仿宋"/>
          <w:sz w:val="24"/>
        </w:rPr>
        <w:t>”</w:t>
      </w:r>
      <w:r w:rsidRPr="00E64FF7">
        <w:rPr>
          <w:rFonts w:ascii="仿宋" w:eastAsia="仿宋" w:hAnsi="仿宋" w:hint="eastAsia"/>
          <w:sz w:val="24"/>
        </w:rPr>
        <w:t>国际交流研讨会暨中期报告会在中心校区举行。本次会议邀请了瑞士苏黎世大学的</w:t>
      </w:r>
      <w:r w:rsidRPr="00E64FF7">
        <w:rPr>
          <w:rFonts w:ascii="仿宋" w:eastAsia="仿宋" w:hAnsi="仿宋"/>
          <w:sz w:val="24"/>
        </w:rPr>
        <w:t>Steven Ongena</w:t>
      </w:r>
      <w:r w:rsidRPr="00E64FF7">
        <w:rPr>
          <w:rFonts w:ascii="仿宋" w:eastAsia="仿宋" w:hAnsi="仿宋" w:hint="eastAsia"/>
          <w:sz w:val="24"/>
        </w:rPr>
        <w:t>教授、澳大利亚艾迪斯科文大学张昭勇教授等国内外多位专家学者参加研讨。</w:t>
      </w:r>
      <w:r w:rsidRPr="00E64FF7">
        <w:rPr>
          <w:rFonts w:ascii="仿宋" w:eastAsia="仿宋" w:hAnsi="仿宋"/>
          <w:sz w:val="24"/>
        </w:rPr>
        <w:t>2013</w:t>
      </w:r>
      <w:r w:rsidRPr="00E64FF7">
        <w:rPr>
          <w:rFonts w:ascii="仿宋" w:eastAsia="仿宋" w:hAnsi="仿宋" w:hint="eastAsia"/>
          <w:sz w:val="24"/>
        </w:rPr>
        <w:t>年，胡金焱教授主持的项目</w:t>
      </w:r>
      <w:r w:rsidRPr="00E64FF7">
        <w:rPr>
          <w:rFonts w:ascii="仿宋" w:eastAsia="仿宋" w:hAnsi="仿宋"/>
          <w:sz w:val="24"/>
        </w:rPr>
        <w:t>“</w:t>
      </w:r>
      <w:r w:rsidRPr="00E64FF7">
        <w:rPr>
          <w:rFonts w:ascii="仿宋" w:eastAsia="仿宋" w:hAnsi="仿宋" w:hint="eastAsia"/>
          <w:sz w:val="24"/>
        </w:rPr>
        <w:t>民间金融风险：变迁、区域差异与治理研究</w:t>
      </w:r>
      <w:r w:rsidRPr="00E64FF7">
        <w:rPr>
          <w:rFonts w:ascii="仿宋" w:eastAsia="仿宋" w:hAnsi="仿宋"/>
          <w:sz w:val="24"/>
        </w:rPr>
        <w:t>”</w:t>
      </w:r>
      <w:r w:rsidRPr="00E64FF7">
        <w:rPr>
          <w:rFonts w:ascii="仿宋" w:eastAsia="仿宋" w:hAnsi="仿宋" w:hint="eastAsia"/>
          <w:sz w:val="24"/>
        </w:rPr>
        <w:t>获得国家自然科学基金重点项目立项，资助金额达到</w:t>
      </w:r>
      <w:r w:rsidRPr="00E64FF7">
        <w:rPr>
          <w:rFonts w:ascii="仿宋" w:eastAsia="仿宋" w:hAnsi="仿宋"/>
          <w:sz w:val="24"/>
        </w:rPr>
        <w:t>215</w:t>
      </w:r>
      <w:r w:rsidRPr="00E64FF7">
        <w:rPr>
          <w:rFonts w:ascii="仿宋" w:eastAsia="仿宋" w:hAnsi="仿宋" w:hint="eastAsia"/>
          <w:sz w:val="24"/>
        </w:rPr>
        <w:t>万元。自项目立项以来，课题组成员开展了一系列研究，在</w:t>
      </w:r>
      <w:r w:rsidRPr="00E64FF7">
        <w:rPr>
          <w:rFonts w:ascii="仿宋" w:eastAsia="仿宋" w:hAnsi="仿宋"/>
          <w:sz w:val="24"/>
        </w:rPr>
        <w:t>CSSCI</w:t>
      </w:r>
      <w:r w:rsidRPr="00E64FF7">
        <w:rPr>
          <w:rFonts w:ascii="仿宋" w:eastAsia="仿宋" w:hAnsi="仿宋" w:hint="eastAsia"/>
          <w:sz w:val="24"/>
        </w:rPr>
        <w:t>、</w:t>
      </w:r>
      <w:r w:rsidRPr="00E64FF7">
        <w:rPr>
          <w:rFonts w:ascii="仿宋" w:eastAsia="仿宋" w:hAnsi="仿宋"/>
          <w:sz w:val="24"/>
        </w:rPr>
        <w:t>SSCI</w:t>
      </w:r>
      <w:r w:rsidRPr="00E64FF7">
        <w:rPr>
          <w:rFonts w:ascii="仿宋" w:eastAsia="仿宋" w:hAnsi="仿宋" w:hint="eastAsia"/>
          <w:sz w:val="24"/>
        </w:rPr>
        <w:t>等国内外期刊上发表或已被录用论文</w:t>
      </w:r>
      <w:r w:rsidRPr="00E64FF7">
        <w:rPr>
          <w:rFonts w:ascii="仿宋" w:eastAsia="仿宋" w:hAnsi="仿宋"/>
          <w:sz w:val="24"/>
        </w:rPr>
        <w:t>27</w:t>
      </w:r>
      <w:r w:rsidRPr="00E64FF7">
        <w:rPr>
          <w:rFonts w:ascii="仿宋" w:eastAsia="仿宋" w:hAnsi="仿宋" w:hint="eastAsia"/>
          <w:sz w:val="24"/>
        </w:rPr>
        <w:t>篇。</w:t>
      </w:r>
      <w:r w:rsidRPr="00E64FF7">
        <w:rPr>
          <w:rFonts w:ascii="仿宋" w:eastAsia="仿宋" w:hAnsi="仿宋"/>
          <w:sz w:val="24"/>
        </w:rPr>
        <w:t>2014-2015</w:t>
      </w:r>
      <w:r w:rsidRPr="00E64FF7">
        <w:rPr>
          <w:rFonts w:ascii="仿宋" w:eastAsia="仿宋" w:hAnsi="仿宋" w:hint="eastAsia"/>
          <w:sz w:val="24"/>
        </w:rPr>
        <w:t>年，课题组成员先后有</w:t>
      </w:r>
      <w:r w:rsidRPr="00E64FF7">
        <w:rPr>
          <w:rFonts w:ascii="仿宋" w:eastAsia="仿宋" w:hAnsi="仿宋"/>
          <w:sz w:val="24"/>
        </w:rPr>
        <w:t>24</w:t>
      </w:r>
      <w:r w:rsidRPr="00E64FF7">
        <w:rPr>
          <w:rFonts w:ascii="仿宋" w:eastAsia="仿宋" w:hAnsi="仿宋" w:hint="eastAsia"/>
          <w:sz w:val="24"/>
        </w:rPr>
        <w:t>人次论文入选中国经济学年会、中国金融学年会、国际金融方法研讨会（</w:t>
      </w:r>
      <w:r w:rsidRPr="00E64FF7">
        <w:rPr>
          <w:rFonts w:ascii="仿宋" w:eastAsia="仿宋" w:hAnsi="仿宋"/>
          <w:sz w:val="24"/>
        </w:rPr>
        <w:t>MIFN</w:t>
      </w:r>
      <w:r w:rsidRPr="00E64FF7">
        <w:rPr>
          <w:rFonts w:ascii="仿宋" w:eastAsia="仿宋" w:hAnsi="仿宋" w:hint="eastAsia"/>
          <w:sz w:val="24"/>
        </w:rPr>
        <w:t>）等国内外高水平学术会议。</w:t>
      </w:r>
    </w:p>
    <w:p w:rsidR="00C90F48" w:rsidRPr="00C90F48" w:rsidRDefault="00C90F48" w:rsidP="009D7020">
      <w:pPr>
        <w:adjustRightInd w:val="0"/>
        <w:snapToGrid w:val="0"/>
        <w:spacing w:before="100" w:beforeAutospacing="1" w:after="100" w:afterAutospacing="1" w:line="360" w:lineRule="auto"/>
        <w:ind w:firstLineChars="250" w:firstLine="600"/>
        <w:rPr>
          <w:rFonts w:ascii="仿宋" w:eastAsia="仿宋" w:hAnsi="仿宋"/>
          <w:sz w:val="24"/>
        </w:rPr>
      </w:pPr>
    </w:p>
    <w:p w:rsidR="00FE215E" w:rsidRDefault="00FE215E" w:rsidP="004B7AFA">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（四）实习基地</w:t>
      </w:r>
      <w:r w:rsidR="0043467B" w:rsidRPr="003969B8">
        <w:rPr>
          <w:rFonts w:ascii="仿宋_GB2312" w:eastAsia="仿宋_GB2312" w:hAnsi="黑体" w:hint="eastAsia"/>
          <w:b/>
          <w:sz w:val="24"/>
        </w:rPr>
        <w:t>建设</w:t>
      </w:r>
    </w:p>
    <w:p w:rsidR="005B78FC" w:rsidRDefault="005B78FC" w:rsidP="005B78FC">
      <w:pPr>
        <w:adjustRightInd w:val="0"/>
        <w:snapToGrid w:val="0"/>
        <w:spacing w:before="100" w:beforeAutospacing="1" w:after="100" w:afterAutospacing="1"/>
        <w:ind w:firstLineChars="200" w:firstLine="480"/>
        <w:rPr>
          <w:rFonts w:ascii="仿宋_GB2312" w:eastAsia="仿宋_GB2312" w:hAnsiTheme="majorEastAsia"/>
          <w:sz w:val="24"/>
        </w:rPr>
      </w:pPr>
    </w:p>
    <w:tbl>
      <w:tblPr>
        <w:tblW w:w="9822" w:type="dxa"/>
        <w:tblInd w:w="93" w:type="dxa"/>
        <w:tblLook w:val="04A0" w:firstRow="1" w:lastRow="0" w:firstColumn="1" w:lastColumn="0" w:noHBand="0" w:noVBand="1"/>
      </w:tblPr>
      <w:tblGrid>
        <w:gridCol w:w="660"/>
        <w:gridCol w:w="2757"/>
        <w:gridCol w:w="1843"/>
        <w:gridCol w:w="1276"/>
        <w:gridCol w:w="2126"/>
        <w:gridCol w:w="1160"/>
      </w:tblGrid>
      <w:tr w:rsidR="005B78FC" w:rsidRPr="00AA22E4" w:rsidTr="005B78FC">
        <w:trPr>
          <w:trHeight w:val="40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FC" w:rsidRPr="0031433E" w:rsidRDefault="005B78FC"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序号</w:t>
            </w:r>
          </w:p>
        </w:tc>
        <w:tc>
          <w:tcPr>
            <w:tcW w:w="2757" w:type="dxa"/>
            <w:tcBorders>
              <w:top w:val="single" w:sz="4" w:space="0" w:color="auto"/>
              <w:left w:val="nil"/>
              <w:bottom w:val="single" w:sz="4" w:space="0" w:color="auto"/>
              <w:right w:val="single" w:sz="4" w:space="0" w:color="auto"/>
            </w:tcBorders>
            <w:shd w:val="clear" w:color="auto" w:fill="auto"/>
            <w:noWrap/>
            <w:vAlign w:val="center"/>
            <w:hideMark/>
          </w:tcPr>
          <w:p w:rsidR="005B78FC" w:rsidRPr="0031433E" w:rsidRDefault="005B78FC"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实习基地名称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B78FC" w:rsidRPr="0031433E" w:rsidRDefault="005B78FC"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单位所在地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B78FC" w:rsidRPr="0031433E" w:rsidRDefault="005B78FC"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建立时间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B78FC" w:rsidRPr="0031433E" w:rsidRDefault="005B78FC"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实习专业方向</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B78FC" w:rsidRPr="0031433E" w:rsidRDefault="005B78FC"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容量</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int="eastAsia"/>
                <w:bCs/>
                <w:szCs w:val="21"/>
              </w:rPr>
              <w:t>中国建设银行山东省分行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2000</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int="eastAsia"/>
                <w:bCs/>
                <w:szCs w:val="21"/>
              </w:rPr>
              <w:t>中国农业银行山东省分行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2005</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w:t>
            </w:r>
          </w:p>
        </w:tc>
        <w:tc>
          <w:tcPr>
            <w:tcW w:w="2757" w:type="dxa"/>
            <w:tcBorders>
              <w:top w:val="nil"/>
              <w:left w:val="nil"/>
              <w:bottom w:val="single" w:sz="4" w:space="0" w:color="auto"/>
              <w:right w:val="single" w:sz="4" w:space="0" w:color="auto"/>
            </w:tcBorders>
            <w:shd w:val="clear" w:color="auto" w:fill="auto"/>
            <w:vAlign w:val="center"/>
            <w:hideMark/>
          </w:tcPr>
          <w:p w:rsidR="00AC5F4D" w:rsidRPr="003B2CF9" w:rsidRDefault="00AC5F4D" w:rsidP="00C90F48">
            <w:pPr>
              <w:rPr>
                <w:rFonts w:ascii="仿宋_GB2312" w:eastAsia="仿宋_GB2312"/>
                <w:bCs/>
                <w:szCs w:val="21"/>
              </w:rPr>
            </w:pPr>
            <w:r>
              <w:rPr>
                <w:rFonts w:ascii="仿宋_GB2312" w:eastAsia="仿宋_GB2312" w:hint="eastAsia"/>
                <w:bCs/>
                <w:szCs w:val="21"/>
              </w:rPr>
              <w:t>中国邮政储蓄银行山东省分行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2008</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lastRenderedPageBreak/>
              <w:t>4</w:t>
            </w:r>
          </w:p>
        </w:tc>
        <w:tc>
          <w:tcPr>
            <w:tcW w:w="2757" w:type="dxa"/>
            <w:tcBorders>
              <w:top w:val="nil"/>
              <w:left w:val="nil"/>
              <w:bottom w:val="single" w:sz="4" w:space="0" w:color="auto"/>
              <w:right w:val="single" w:sz="4" w:space="0" w:color="auto"/>
            </w:tcBorders>
            <w:shd w:val="clear" w:color="auto" w:fill="auto"/>
            <w:vAlign w:val="center"/>
            <w:hideMark/>
          </w:tcPr>
          <w:p w:rsidR="00AC5F4D" w:rsidRPr="003B2CF9" w:rsidRDefault="00AC5F4D" w:rsidP="00C90F48">
            <w:pPr>
              <w:rPr>
                <w:rFonts w:ascii="仿宋_GB2312" w:eastAsia="仿宋_GB2312"/>
                <w:bCs/>
                <w:szCs w:val="21"/>
              </w:rPr>
            </w:pPr>
            <w:r>
              <w:rPr>
                <w:rFonts w:ascii="仿宋_GB2312" w:eastAsia="仿宋_GB2312" w:hint="eastAsia"/>
                <w:bCs/>
                <w:szCs w:val="21"/>
              </w:rPr>
              <w:t>浦发银行济南分行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2004</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int="eastAsia"/>
                <w:bCs/>
                <w:szCs w:val="21"/>
              </w:rPr>
              <w:t>中信银行济南分行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2007</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C90F48">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6</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中国工商银行山东省分行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2001.10</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7</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山东省财政厅</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2001.10</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8</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力诺集团</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2003.12</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9</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汇统房地产有限公司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2004.03</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历城区王舍人镇张马屯村</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2004.10</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11</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中国人民银行潍坊市中心支行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山东省潍坊市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2006.12</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12</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中英人寿保险有限公司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2006.12</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13</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江苏博西家电销售有限公司山东办事处</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14</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西门子济南分公司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15</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上海浦东发展银行济南分行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16</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华夏银行济南分行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2007.06</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17</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上海中财期货经纪有限公司济南营业部</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2007.07</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18</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深圳发展银行济南市中支行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19</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阳光财险公司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中国银行济南市历城支行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21</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招商银行济南市解放路支行</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22</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立信会计师事务所</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23</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中国国际电子商务中心</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北京</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2010.03</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24</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弘业期货济南营业部</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2012.05</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25</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永安期货山东分公司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山东省淄博市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2012.07</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26</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招金期货淄博营业部</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山东省淄博市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2012.08</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27</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青州市驼山小学</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山东省潍坊市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2011.07</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28</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临沂兰山地税局</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山东省临沂市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2011.08</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29</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日照万平科贸集团</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山东省日照市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2010.07</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30</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秦工国际贸易有限公司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2012.04</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31</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国信证券济南营业部</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2010.12</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32</w:t>
            </w:r>
          </w:p>
        </w:tc>
        <w:tc>
          <w:tcPr>
            <w:tcW w:w="2757"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山东省国家税务局</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33</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山东省地方税务局</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34</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齐鲁证券有限公司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35</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山东省商业集团有限公司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36</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浪潮集团有限公司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37</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山东省企业信用担保有限责任公司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38</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中汇会计师事务所有限公司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北京</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39</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毕马威咨询有限公司青岛分公司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山东省青岛市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lastRenderedPageBreak/>
              <w:t>40</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山东百丞税务咨询有限公司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41</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中国人寿山东分公司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42</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中国人保山东分公司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43</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中国太平洋寿险山东分公司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44</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中国太平洋产险山东分公司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45</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泰山财产保险股份有限公司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46</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民安保险（中国）有限公司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47</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济南市税务学会</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2013.03</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AC5F4D" w:rsidRPr="00AA22E4" w:rsidTr="005B78FC">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48</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宜信卓越财富投资管理（北京）有限公司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2015.7</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C90F48">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49</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泛华联兴保险销售股份公司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2015.3</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50</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诺远资产管理有限公司济南第一分公司</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2015.9</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51</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农业银行济南营业部</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2015.7</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52</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济南市槐荫国家税务局</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2013.11</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4"/>
              </w:rPr>
            </w:pPr>
            <w:r w:rsidRPr="0031433E">
              <w:rPr>
                <w:rFonts w:ascii="仿宋_GB2312" w:eastAsia="仿宋_GB2312" w:hAnsi="宋体" w:cs="宋体" w:hint="eastAsia"/>
                <w:kern w:val="0"/>
                <w:sz w:val="24"/>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53</w:t>
            </w:r>
          </w:p>
        </w:tc>
        <w:tc>
          <w:tcPr>
            <w:tcW w:w="2757" w:type="dxa"/>
            <w:tcBorders>
              <w:top w:val="nil"/>
              <w:left w:val="nil"/>
              <w:bottom w:val="single" w:sz="4" w:space="0" w:color="auto"/>
              <w:right w:val="single" w:sz="4" w:space="0" w:color="auto"/>
            </w:tcBorders>
            <w:shd w:val="clear" w:color="auto" w:fill="auto"/>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济南市地方税务局槐荫分局</w:t>
            </w:r>
          </w:p>
        </w:tc>
        <w:tc>
          <w:tcPr>
            <w:tcW w:w="1843"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2013.12</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4"/>
              </w:rPr>
            </w:pPr>
            <w:r w:rsidRPr="0031433E">
              <w:rPr>
                <w:rFonts w:ascii="仿宋_GB2312" w:eastAsia="仿宋_GB2312" w:hAnsi="宋体" w:cs="宋体" w:hint="eastAsia"/>
                <w:kern w:val="0"/>
                <w:sz w:val="24"/>
              </w:rPr>
              <w:t>10</w:t>
            </w:r>
          </w:p>
        </w:tc>
      </w:tr>
      <w:tr w:rsidR="00AC5F4D" w:rsidRPr="00AA22E4" w:rsidTr="005B78FC">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54</w:t>
            </w:r>
          </w:p>
        </w:tc>
        <w:tc>
          <w:tcPr>
            <w:tcW w:w="2757"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商务部电子商务中心</w:t>
            </w:r>
          </w:p>
        </w:tc>
        <w:tc>
          <w:tcPr>
            <w:tcW w:w="1843"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北京</w:t>
            </w:r>
          </w:p>
        </w:tc>
        <w:tc>
          <w:tcPr>
            <w:tcW w:w="1276" w:type="dxa"/>
            <w:tcBorders>
              <w:top w:val="nil"/>
              <w:left w:val="nil"/>
              <w:bottom w:val="single" w:sz="4" w:space="0" w:color="auto"/>
              <w:right w:val="single" w:sz="4" w:space="0" w:color="auto"/>
            </w:tcBorders>
            <w:shd w:val="clear" w:color="auto" w:fill="auto"/>
            <w:noWrap/>
            <w:vAlign w:val="bottom"/>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2011.12</w:t>
            </w:r>
          </w:p>
        </w:tc>
        <w:tc>
          <w:tcPr>
            <w:tcW w:w="2126" w:type="dxa"/>
            <w:tcBorders>
              <w:top w:val="nil"/>
              <w:left w:val="nil"/>
              <w:bottom w:val="single" w:sz="4" w:space="0" w:color="auto"/>
              <w:right w:val="single" w:sz="4" w:space="0" w:color="auto"/>
            </w:tcBorders>
            <w:shd w:val="clear" w:color="auto" w:fill="auto"/>
            <w:vAlign w:val="center"/>
            <w:hideMark/>
          </w:tcPr>
          <w:p w:rsidR="00AC5F4D" w:rsidRPr="0031433E" w:rsidRDefault="00AC5F4D" w:rsidP="005B78FC">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AC5F4D" w:rsidRPr="0031433E" w:rsidRDefault="00AC5F4D" w:rsidP="005B78FC">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bl>
    <w:p w:rsidR="005B78FC" w:rsidRDefault="005B78FC" w:rsidP="005B78FC">
      <w:pPr>
        <w:adjustRightInd w:val="0"/>
        <w:snapToGrid w:val="0"/>
        <w:spacing w:before="100" w:beforeAutospacing="1" w:after="100" w:afterAutospacing="1"/>
        <w:ind w:firstLineChars="200" w:firstLine="480"/>
        <w:rPr>
          <w:rFonts w:ascii="仿宋_GB2312" w:eastAsia="仿宋_GB2312" w:hAnsiTheme="majorEastAsia"/>
          <w:sz w:val="24"/>
        </w:rPr>
      </w:pPr>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（五）信息化建设</w:t>
      </w:r>
    </w:p>
    <w:p w:rsidR="00AC5F4D" w:rsidRPr="00990177"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990177">
        <w:rPr>
          <w:rFonts w:ascii="仿宋" w:eastAsia="仿宋" w:hAnsi="仿宋" w:hint="eastAsia"/>
          <w:bCs/>
          <w:smallCaps/>
          <w:sz w:val="24"/>
        </w:rPr>
        <w:t>学院共在课程中心平台建立课程网站 111 个。所有各级各类精品课程均以在课程中心平台建立网站。</w:t>
      </w:r>
    </w:p>
    <w:p w:rsidR="00FE215E" w:rsidRDefault="00F96826" w:rsidP="00F96826">
      <w:pPr>
        <w:adjustRightInd w:val="0"/>
        <w:snapToGrid w:val="0"/>
        <w:spacing w:before="100" w:beforeAutospacing="1" w:after="100" w:afterAutospacing="1"/>
        <w:ind w:firstLineChars="200" w:firstLine="480"/>
        <w:rPr>
          <w:rFonts w:ascii="仿宋" w:eastAsia="仿宋" w:hAnsi="仿宋"/>
          <w:sz w:val="24"/>
        </w:rPr>
      </w:pPr>
      <w:r w:rsidRPr="00F96826">
        <w:rPr>
          <w:rFonts w:ascii="仿宋" w:eastAsia="仿宋" w:hAnsi="仿宋"/>
          <w:sz w:val="24"/>
        </w:rPr>
        <w:t>山东大学目前拥有用于教学的多媒体教室13个，总面积近800平方米，其中包括大型教室7个，小型讨论班教室6个。</w:t>
      </w:r>
    </w:p>
    <w:p w:rsidR="00F96826" w:rsidRPr="00926CF0" w:rsidRDefault="00F96826" w:rsidP="00926CF0">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926CF0">
        <w:rPr>
          <w:rFonts w:ascii="仿宋" w:eastAsia="仿宋" w:hAnsi="仿宋" w:hint="eastAsia"/>
          <w:bCs/>
          <w:smallCaps/>
          <w:sz w:val="24"/>
        </w:rPr>
        <w:t>书籍、期刊资料方面，山东大学设有专门的经济专业资料室，经济学专业书籍藏书量</w:t>
      </w:r>
      <w:r w:rsidRPr="00926CF0">
        <w:rPr>
          <w:rFonts w:ascii="仿宋" w:eastAsia="仿宋" w:hAnsi="仿宋"/>
          <w:bCs/>
          <w:smallCaps/>
          <w:sz w:val="24"/>
        </w:rPr>
        <w:t>5</w:t>
      </w:r>
      <w:r w:rsidRPr="00926CF0">
        <w:rPr>
          <w:rFonts w:ascii="仿宋" w:eastAsia="仿宋" w:hAnsi="仿宋" w:hint="eastAsia"/>
          <w:bCs/>
          <w:smallCaps/>
          <w:sz w:val="24"/>
        </w:rPr>
        <w:t>万多册。同时，学校还分别建有经济学科的现刊阅览室和过刊阅览室。其中，现刊阅览室面积约</w:t>
      </w:r>
      <w:r w:rsidRPr="00926CF0">
        <w:rPr>
          <w:rFonts w:ascii="仿宋" w:eastAsia="仿宋" w:hAnsi="仿宋"/>
          <w:bCs/>
          <w:smallCaps/>
          <w:sz w:val="24"/>
        </w:rPr>
        <w:t>120</w:t>
      </w:r>
      <w:r w:rsidRPr="00926CF0">
        <w:rPr>
          <w:rFonts w:ascii="仿宋" w:eastAsia="仿宋" w:hAnsi="仿宋" w:hint="eastAsia"/>
          <w:bCs/>
          <w:smallCaps/>
          <w:sz w:val="24"/>
        </w:rPr>
        <w:t>平方米，订有《经济研究》《中国社会科学》《中国工业经济》《经济学动态》《金融研究》《财政研究》《管理世界》《改革》等中文经济学专业期刊</w:t>
      </w:r>
      <w:r w:rsidRPr="00926CF0">
        <w:rPr>
          <w:rFonts w:ascii="仿宋" w:eastAsia="仿宋" w:hAnsi="仿宋"/>
          <w:bCs/>
          <w:smallCaps/>
          <w:sz w:val="24"/>
        </w:rPr>
        <w:t>80</w:t>
      </w:r>
      <w:r w:rsidRPr="00926CF0">
        <w:rPr>
          <w:rFonts w:ascii="仿宋" w:eastAsia="仿宋" w:hAnsi="仿宋" w:hint="eastAsia"/>
          <w:bCs/>
          <w:smallCaps/>
          <w:sz w:val="24"/>
        </w:rPr>
        <w:t>多种，</w:t>
      </w:r>
      <w:r w:rsidRPr="00926CF0">
        <w:rPr>
          <w:rFonts w:ascii="仿宋" w:eastAsia="仿宋" w:hAnsi="仿宋"/>
          <w:bCs/>
          <w:smallCaps/>
          <w:sz w:val="24"/>
        </w:rPr>
        <w:t>The American Economic Review</w:t>
      </w:r>
      <w:r w:rsidRPr="00926CF0">
        <w:rPr>
          <w:rFonts w:ascii="仿宋" w:eastAsia="仿宋" w:hAnsi="仿宋" w:hint="eastAsia"/>
          <w:bCs/>
          <w:smallCaps/>
          <w:sz w:val="24"/>
        </w:rPr>
        <w:t>、</w:t>
      </w:r>
      <w:r w:rsidRPr="00926CF0">
        <w:rPr>
          <w:rFonts w:ascii="仿宋" w:eastAsia="仿宋" w:hAnsi="仿宋"/>
          <w:bCs/>
          <w:smallCaps/>
          <w:sz w:val="24"/>
        </w:rPr>
        <w:t>The Journal of Political Economy</w:t>
      </w:r>
      <w:r w:rsidRPr="00926CF0">
        <w:rPr>
          <w:rFonts w:ascii="仿宋" w:eastAsia="仿宋" w:hAnsi="仿宋" w:hint="eastAsia"/>
          <w:bCs/>
          <w:smallCaps/>
          <w:sz w:val="24"/>
        </w:rPr>
        <w:t>、</w:t>
      </w:r>
      <w:r w:rsidRPr="00926CF0">
        <w:rPr>
          <w:rFonts w:ascii="仿宋" w:eastAsia="仿宋" w:hAnsi="仿宋"/>
          <w:bCs/>
          <w:smallCaps/>
          <w:sz w:val="24"/>
        </w:rPr>
        <w:t>The Journal of Economic Literature</w:t>
      </w:r>
      <w:r w:rsidRPr="00926CF0">
        <w:rPr>
          <w:rFonts w:ascii="仿宋" w:eastAsia="仿宋" w:hAnsi="仿宋" w:hint="eastAsia"/>
          <w:bCs/>
          <w:smallCaps/>
          <w:sz w:val="24"/>
        </w:rPr>
        <w:t>等英文经济学专业期刊</w:t>
      </w:r>
      <w:r w:rsidRPr="00926CF0">
        <w:rPr>
          <w:rFonts w:ascii="仿宋" w:eastAsia="仿宋" w:hAnsi="仿宋"/>
          <w:bCs/>
          <w:smallCaps/>
          <w:sz w:val="24"/>
        </w:rPr>
        <w:t>23</w:t>
      </w:r>
      <w:r w:rsidRPr="00926CF0">
        <w:rPr>
          <w:rFonts w:ascii="仿宋" w:eastAsia="仿宋" w:hAnsi="仿宋" w:hint="eastAsia"/>
          <w:bCs/>
          <w:smallCaps/>
          <w:sz w:val="24"/>
        </w:rPr>
        <w:t>种；过刊阅览室存有《经济研究》《中国社会科学》《中国工业经济》《经济学动态》《金融研究》《财政研究》《管理世界》《改革》等经济学中文期刊过刊，以及</w:t>
      </w:r>
      <w:r w:rsidRPr="00926CF0">
        <w:rPr>
          <w:rFonts w:ascii="仿宋" w:eastAsia="仿宋" w:hAnsi="仿宋"/>
          <w:bCs/>
          <w:smallCaps/>
          <w:sz w:val="24"/>
        </w:rPr>
        <w:t>The American Economic Review</w:t>
      </w:r>
      <w:r w:rsidRPr="00926CF0">
        <w:rPr>
          <w:rFonts w:ascii="仿宋" w:eastAsia="仿宋" w:hAnsi="仿宋" w:hint="eastAsia"/>
          <w:bCs/>
          <w:smallCaps/>
          <w:sz w:val="24"/>
        </w:rPr>
        <w:t>、</w:t>
      </w:r>
      <w:r w:rsidRPr="00926CF0">
        <w:rPr>
          <w:rFonts w:ascii="仿宋" w:eastAsia="仿宋" w:hAnsi="仿宋"/>
          <w:bCs/>
          <w:smallCaps/>
          <w:sz w:val="24"/>
        </w:rPr>
        <w:t>The Journal of Political Economy</w:t>
      </w:r>
      <w:r w:rsidRPr="00926CF0">
        <w:rPr>
          <w:rFonts w:ascii="仿宋" w:eastAsia="仿宋" w:hAnsi="仿宋" w:hint="eastAsia"/>
          <w:bCs/>
          <w:smallCaps/>
          <w:sz w:val="24"/>
        </w:rPr>
        <w:t>、</w:t>
      </w:r>
      <w:r w:rsidRPr="00926CF0">
        <w:rPr>
          <w:rFonts w:ascii="仿宋" w:eastAsia="仿宋" w:hAnsi="仿宋"/>
          <w:bCs/>
          <w:smallCaps/>
          <w:sz w:val="24"/>
        </w:rPr>
        <w:t>The Journal of Economic Literature</w:t>
      </w:r>
      <w:r w:rsidRPr="00926CF0">
        <w:rPr>
          <w:rFonts w:ascii="仿宋" w:eastAsia="仿宋" w:hAnsi="仿宋" w:hint="eastAsia"/>
          <w:bCs/>
          <w:smallCaps/>
          <w:sz w:val="24"/>
        </w:rPr>
        <w:t>等经济学英文期刊过刊，时间最早可追朔至</w:t>
      </w:r>
      <w:r w:rsidRPr="00926CF0">
        <w:rPr>
          <w:rFonts w:ascii="仿宋" w:eastAsia="仿宋" w:hAnsi="仿宋"/>
          <w:bCs/>
          <w:smallCaps/>
          <w:sz w:val="24"/>
        </w:rPr>
        <w:t>20</w:t>
      </w:r>
      <w:r w:rsidRPr="00926CF0">
        <w:rPr>
          <w:rFonts w:ascii="仿宋" w:eastAsia="仿宋" w:hAnsi="仿宋" w:hint="eastAsia"/>
          <w:bCs/>
          <w:smallCaps/>
          <w:sz w:val="24"/>
        </w:rPr>
        <w:t>世纪</w:t>
      </w:r>
      <w:r w:rsidRPr="00926CF0">
        <w:rPr>
          <w:rFonts w:ascii="仿宋" w:eastAsia="仿宋" w:hAnsi="仿宋"/>
          <w:bCs/>
          <w:smallCaps/>
          <w:sz w:val="24"/>
        </w:rPr>
        <w:t>80</w:t>
      </w:r>
      <w:r w:rsidRPr="00926CF0">
        <w:rPr>
          <w:rFonts w:ascii="仿宋" w:eastAsia="仿宋" w:hAnsi="仿宋" w:hint="eastAsia"/>
          <w:bCs/>
          <w:smallCaps/>
          <w:sz w:val="24"/>
        </w:rPr>
        <w:t>年代初，并且所有过刊均按年份整理、装订成册。此外，山东大学还建有学生电子阅览室，与学校图书馆建立了电子资源共享系统。</w:t>
      </w:r>
    </w:p>
    <w:p w:rsidR="00F96826" w:rsidRPr="00926CF0" w:rsidRDefault="00F96826" w:rsidP="00926CF0">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926CF0">
        <w:rPr>
          <w:rFonts w:ascii="仿宋" w:eastAsia="仿宋" w:hAnsi="仿宋" w:hint="eastAsia"/>
          <w:bCs/>
          <w:smallCaps/>
          <w:sz w:val="24"/>
        </w:rPr>
        <w:lastRenderedPageBreak/>
        <w:t>数据库资源方面，山东大学一方面自建与购买了一些重要的经济金融数据库，一方面可以连接与共享山东大学数字图书馆内的数据库资源。其中，自建与购买的经济金融数据库包括：万德资讯数据库、世华财讯实时证券行情系统、中经网统计数据库（含中经网产业数据库）、</w:t>
      </w:r>
      <w:r w:rsidRPr="00926CF0">
        <w:rPr>
          <w:rFonts w:ascii="仿宋" w:eastAsia="仿宋" w:hAnsi="仿宋"/>
          <w:bCs/>
          <w:smallCaps/>
          <w:sz w:val="24"/>
        </w:rPr>
        <w:t>RESSET</w:t>
      </w:r>
      <w:r w:rsidRPr="00926CF0">
        <w:rPr>
          <w:rFonts w:ascii="仿宋" w:eastAsia="仿宋" w:hAnsi="仿宋" w:hint="eastAsia"/>
          <w:bCs/>
          <w:smallCaps/>
          <w:sz w:val="24"/>
        </w:rPr>
        <w:t>金融研究数据库、国泰安</w:t>
      </w:r>
      <w:r w:rsidRPr="00926CF0">
        <w:rPr>
          <w:rFonts w:ascii="仿宋" w:eastAsia="仿宋" w:hAnsi="仿宋"/>
          <w:bCs/>
          <w:smallCaps/>
          <w:sz w:val="24"/>
        </w:rPr>
        <w:t>CSMAR</w:t>
      </w:r>
      <w:r w:rsidRPr="00926CF0">
        <w:rPr>
          <w:rFonts w:ascii="仿宋" w:eastAsia="仿宋" w:hAnsi="仿宋" w:hint="eastAsia"/>
          <w:bCs/>
          <w:smallCaps/>
          <w:sz w:val="24"/>
        </w:rPr>
        <w:t>金融数据库、中国资讯行（</w:t>
      </w:r>
      <w:r w:rsidRPr="00926CF0">
        <w:rPr>
          <w:rFonts w:ascii="仿宋" w:eastAsia="仿宋" w:hAnsi="仿宋"/>
          <w:bCs/>
          <w:smallCaps/>
          <w:sz w:val="24"/>
        </w:rPr>
        <w:t>China InfoBank</w:t>
      </w:r>
      <w:r w:rsidRPr="00926CF0">
        <w:rPr>
          <w:rFonts w:ascii="仿宋" w:eastAsia="仿宋" w:hAnsi="仿宋" w:hint="eastAsia"/>
          <w:bCs/>
          <w:smallCaps/>
          <w:sz w:val="24"/>
        </w:rPr>
        <w:t>）、</w:t>
      </w:r>
      <w:r w:rsidRPr="00926CF0">
        <w:rPr>
          <w:rFonts w:ascii="仿宋" w:eastAsia="仿宋" w:hAnsi="仿宋"/>
          <w:bCs/>
          <w:smallCaps/>
          <w:sz w:val="24"/>
        </w:rPr>
        <w:t>LexisNexis</w:t>
      </w:r>
      <w:r w:rsidRPr="00926CF0">
        <w:rPr>
          <w:rFonts w:ascii="仿宋" w:eastAsia="仿宋" w:hAnsi="仿宋" w:hint="eastAsia"/>
          <w:bCs/>
          <w:smallCaps/>
          <w:sz w:val="24"/>
        </w:rPr>
        <w:t>、</w:t>
      </w:r>
      <w:r w:rsidRPr="00926CF0">
        <w:rPr>
          <w:rFonts w:ascii="仿宋" w:eastAsia="仿宋" w:hAnsi="仿宋"/>
          <w:bCs/>
          <w:smallCaps/>
          <w:sz w:val="24"/>
        </w:rPr>
        <w:t>Econlit with Full Text（美国经济学会全文数据库）、Business Source Premier（商业资源集成全文数据库）、JSTOR（西文过刊全文数据库）、BvD Osiris全球上市公司分析库和BvDBankscope全球银行与金融机构分析库。此外，可以使用的山东大学数字图书馆内的数据库资源包括：中文社会科学引文索引（CSSCI）、CALIS西文期刊目次数据库、Elsevier ScienceDirect、Springer Link、Wiley Online Library等30余个数据库。</w:t>
      </w:r>
    </w:p>
    <w:p w:rsidR="00FE215E" w:rsidRPr="00F50737" w:rsidRDefault="00FE215E" w:rsidP="00F50737">
      <w:pPr>
        <w:pStyle w:val="1"/>
        <w:rPr>
          <w:rFonts w:ascii="仿宋_GB2312" w:eastAsia="仿宋_GB2312"/>
          <w:sz w:val="28"/>
          <w:szCs w:val="28"/>
        </w:rPr>
      </w:pPr>
      <w:bookmarkStart w:id="7" w:name="_Toc438540727"/>
      <w:r w:rsidRPr="00F50737">
        <w:rPr>
          <w:rFonts w:ascii="仿宋_GB2312" w:eastAsia="仿宋_GB2312" w:hint="eastAsia"/>
          <w:sz w:val="28"/>
          <w:szCs w:val="28"/>
        </w:rPr>
        <w:t>四、培养机制与特色</w:t>
      </w:r>
      <w:bookmarkEnd w:id="7"/>
    </w:p>
    <w:p w:rsidR="0078778D" w:rsidRDefault="0078778D" w:rsidP="0078778D">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（一）特色人才培养</w:t>
      </w:r>
    </w:p>
    <w:p w:rsidR="0078778D" w:rsidRPr="00050ECF" w:rsidRDefault="0078778D" w:rsidP="0078778D">
      <w:pPr>
        <w:adjustRightInd w:val="0"/>
        <w:snapToGrid w:val="0"/>
        <w:spacing w:line="360" w:lineRule="auto"/>
        <w:ind w:firstLineChars="200" w:firstLine="480"/>
        <w:rPr>
          <w:rFonts w:ascii="仿宋_GB2312" w:eastAsia="仿宋_GB2312" w:hAnsi="黑体"/>
          <w:sz w:val="24"/>
        </w:rPr>
      </w:pPr>
      <w:r w:rsidRPr="00050ECF">
        <w:rPr>
          <w:rFonts w:ascii="仿宋_GB2312" w:eastAsia="仿宋_GB2312" w:hAnsi="黑体" w:hint="eastAsia"/>
          <w:sz w:val="24"/>
        </w:rPr>
        <w:t>2010年，为配合学校国际化战略，金融工程专业成为山东大学首批国际化建设专业，实现核心课程全英文教学。2012年，经济学专业入选学校第二批国际化建设专业。在此基础上，2012年，山东大学批准设立“经济与金融国际化实验班”，成为山东大学首批先行先试的国际化建设示范区。</w:t>
      </w:r>
    </w:p>
    <w:p w:rsidR="0078778D" w:rsidRPr="00050ECF" w:rsidRDefault="0078778D" w:rsidP="0078778D">
      <w:pPr>
        <w:adjustRightInd w:val="0"/>
        <w:snapToGrid w:val="0"/>
        <w:spacing w:line="360" w:lineRule="auto"/>
        <w:ind w:firstLineChars="200" w:firstLine="480"/>
        <w:rPr>
          <w:rFonts w:ascii="仿宋_GB2312" w:eastAsia="仿宋_GB2312" w:hAnsi="黑体"/>
          <w:sz w:val="24"/>
        </w:rPr>
      </w:pPr>
      <w:r w:rsidRPr="00050ECF">
        <w:rPr>
          <w:rFonts w:ascii="仿宋_GB2312" w:eastAsia="仿宋_GB2312" w:hAnsi="黑体" w:hint="eastAsia"/>
          <w:sz w:val="24"/>
        </w:rPr>
        <w:t>“经济与金融国际化实验班”每年从新生中选拔30名左右外语水平优秀、国际化视野突出的学生，</w:t>
      </w:r>
      <w:r>
        <w:rPr>
          <w:rFonts w:ascii="仿宋_GB2312" w:eastAsia="仿宋_GB2312" w:hAnsi="黑体" w:hint="eastAsia"/>
          <w:sz w:val="24"/>
        </w:rPr>
        <w:t>设经济学和金融学两个专业方向。</w:t>
      </w:r>
      <w:r w:rsidRPr="00050ECF">
        <w:rPr>
          <w:rFonts w:ascii="仿宋_GB2312" w:eastAsia="仿宋_GB2312" w:hAnsi="黑体" w:hint="eastAsia"/>
          <w:sz w:val="24"/>
        </w:rPr>
        <w:t>专业教学全部采用全英文授课。该实验班同时还面向海外留学生，从2013年开始，已有海外留学生进入该班，与中国学生同堂学习。</w:t>
      </w:r>
    </w:p>
    <w:p w:rsidR="0078778D" w:rsidRPr="00050ECF" w:rsidRDefault="0078778D" w:rsidP="0078778D">
      <w:pPr>
        <w:adjustRightInd w:val="0"/>
        <w:snapToGrid w:val="0"/>
        <w:spacing w:line="360" w:lineRule="auto"/>
        <w:ind w:firstLineChars="200" w:firstLine="480"/>
        <w:rPr>
          <w:rFonts w:ascii="仿宋_GB2312" w:eastAsia="仿宋_GB2312" w:hAnsi="黑体"/>
          <w:sz w:val="24"/>
        </w:rPr>
      </w:pPr>
      <w:r w:rsidRPr="00050ECF">
        <w:rPr>
          <w:rFonts w:ascii="仿宋_GB2312" w:eastAsia="仿宋_GB2312" w:hAnsi="黑体" w:hint="eastAsia"/>
          <w:sz w:val="24"/>
        </w:rPr>
        <w:t>在充分借鉴美国加州伯克利大学、美国威斯康星大学麦迪逊分校等国际名校经济类人才培养计划的基础上，我们为实验班量身制定了国际化的培养方案。该实验班已实现国际化方案、师资、课程、教材、资源的五到位，形成了良好的辐射效应。</w:t>
      </w:r>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78778D">
        <w:rPr>
          <w:rFonts w:ascii="仿宋_GB2312" w:eastAsia="仿宋_GB2312" w:hAnsi="黑体" w:hint="eastAsia"/>
          <w:b/>
          <w:sz w:val="24"/>
        </w:rPr>
        <w:t>二</w:t>
      </w:r>
      <w:r w:rsidRPr="003969B8">
        <w:rPr>
          <w:rFonts w:ascii="仿宋_GB2312" w:eastAsia="仿宋_GB2312" w:hAnsi="黑体" w:hint="eastAsia"/>
          <w:b/>
          <w:sz w:val="24"/>
        </w:rPr>
        <w:t>）合作办学</w:t>
      </w:r>
    </w:p>
    <w:p w:rsidR="0077009B" w:rsidRPr="005A4F94" w:rsidRDefault="0077009B" w:rsidP="005A4F94">
      <w:pPr>
        <w:adjustRightInd w:val="0"/>
        <w:snapToGrid w:val="0"/>
        <w:spacing w:before="100" w:beforeAutospacing="1" w:after="100" w:afterAutospacing="1" w:line="360" w:lineRule="auto"/>
        <w:ind w:firstLineChars="177" w:firstLine="425"/>
        <w:rPr>
          <w:rFonts w:ascii="仿宋" w:eastAsia="仿宋" w:hAnsi="仿宋"/>
          <w:bCs/>
          <w:smallCaps/>
          <w:sz w:val="24"/>
        </w:rPr>
      </w:pPr>
      <w:r w:rsidRPr="005A4F94">
        <w:rPr>
          <w:rFonts w:ascii="仿宋" w:eastAsia="仿宋" w:hAnsi="仿宋" w:hint="eastAsia"/>
          <w:bCs/>
          <w:smallCaps/>
          <w:sz w:val="24"/>
        </w:rPr>
        <w:t>2012年7月，在招金期货设立学生实践基地，9月，与中国期货行业协会联合设立后备人才培养基地，并与永安期货联合开展“永安新星成长计划”学生培训、通过加强与培训、实训基地的合作，向银行、证券、保险、期货行业源源不断的输送本、硕、博各个层次的优秀人才。与海内外高水平大学及科研院所联合培养情况：</w:t>
      </w:r>
      <w:r w:rsidRPr="00E64FF7">
        <w:rPr>
          <w:rFonts w:ascii="仿宋" w:eastAsia="仿宋" w:hAnsi="仿宋"/>
          <w:bCs/>
          <w:smallCaps/>
          <w:color w:val="000000" w:themeColor="text1"/>
          <w:sz w:val="24"/>
        </w:rPr>
        <w:t>2011年夏至</w:t>
      </w:r>
      <w:r w:rsidR="00BF2A4E" w:rsidRPr="00E64FF7">
        <w:rPr>
          <w:rFonts w:ascii="仿宋" w:eastAsia="仿宋" w:hAnsi="仿宋"/>
          <w:bCs/>
          <w:smallCaps/>
          <w:color w:val="000000" w:themeColor="text1"/>
          <w:sz w:val="24"/>
        </w:rPr>
        <w:t>2016</w:t>
      </w:r>
      <w:r w:rsidRPr="00E64FF7">
        <w:rPr>
          <w:rFonts w:ascii="仿宋" w:eastAsia="仿宋" w:hAnsi="仿宋"/>
          <w:bCs/>
          <w:smallCaps/>
          <w:color w:val="000000" w:themeColor="text1"/>
          <w:sz w:val="24"/>
        </w:rPr>
        <w:t>年上半年</w:t>
      </w:r>
      <w:r w:rsidRPr="005A4F94">
        <w:rPr>
          <w:rFonts w:ascii="仿宋" w:eastAsia="仿宋" w:hAnsi="仿宋" w:hint="eastAsia"/>
          <w:bCs/>
          <w:smallCaps/>
          <w:sz w:val="24"/>
        </w:rPr>
        <w:t>，共向美国、英国、荷兰、法国等10所高校派出本科和研究生交流生</w:t>
      </w:r>
      <w:r w:rsidR="00BF2A4E">
        <w:rPr>
          <w:rFonts w:ascii="仿宋" w:eastAsia="仿宋" w:hAnsi="仿宋"/>
          <w:bCs/>
          <w:smallCaps/>
          <w:sz w:val="24"/>
        </w:rPr>
        <w:t>90</w:t>
      </w:r>
      <w:r w:rsidRPr="005A4F94">
        <w:rPr>
          <w:rFonts w:ascii="仿宋" w:eastAsia="仿宋" w:hAnsi="仿宋" w:hint="eastAsia"/>
          <w:bCs/>
          <w:smallCaps/>
          <w:sz w:val="24"/>
        </w:rPr>
        <w:t>人次。</w:t>
      </w:r>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lastRenderedPageBreak/>
        <w:t>（</w:t>
      </w:r>
      <w:r w:rsidR="0078778D">
        <w:rPr>
          <w:rFonts w:ascii="仿宋_GB2312" w:eastAsia="仿宋_GB2312" w:hAnsi="黑体" w:hint="eastAsia"/>
          <w:b/>
          <w:sz w:val="24"/>
        </w:rPr>
        <w:t>三</w:t>
      </w:r>
      <w:r w:rsidRPr="003969B8">
        <w:rPr>
          <w:rFonts w:ascii="仿宋_GB2312" w:eastAsia="仿宋_GB2312" w:hAnsi="黑体" w:hint="eastAsia"/>
          <w:b/>
          <w:sz w:val="24"/>
        </w:rPr>
        <w:t>）教学管理</w:t>
      </w:r>
    </w:p>
    <w:p w:rsidR="00AC5F4D" w:rsidRPr="008C77CA"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为了抓好本科教学，学院制定了详细而具体的规章制度。</w:t>
      </w:r>
      <w:r w:rsidRPr="000A3FCF">
        <w:rPr>
          <w:rFonts w:ascii="仿宋" w:eastAsia="仿宋" w:hAnsi="仿宋"/>
          <w:sz w:val="24"/>
        </w:rPr>
        <w:t>为保证教学管理工作的规范性和流程性，山东大学对金融</w:t>
      </w:r>
      <w:r>
        <w:rPr>
          <w:rFonts w:ascii="仿宋" w:eastAsia="仿宋" w:hAnsi="仿宋" w:hint="eastAsia"/>
          <w:sz w:val="24"/>
        </w:rPr>
        <w:t>学</w:t>
      </w:r>
      <w:r w:rsidRPr="000A3FCF">
        <w:rPr>
          <w:rFonts w:ascii="仿宋" w:eastAsia="仿宋" w:hAnsi="仿宋"/>
          <w:sz w:val="24"/>
        </w:rPr>
        <w:t>的教学管理均以各项制度为准绳，这些制度涉及学籍管理、学术规范、纪律处分、课程管理、实践管理、国内外交流、综合测评及评优等培养工作的各个主要方面，例如《山东大学</w:t>
      </w:r>
      <w:r>
        <w:rPr>
          <w:rFonts w:ascii="仿宋" w:eastAsia="仿宋" w:hAnsi="仿宋" w:hint="eastAsia"/>
          <w:sz w:val="24"/>
        </w:rPr>
        <w:t>本科</w:t>
      </w:r>
      <w:r w:rsidRPr="000A3FCF">
        <w:rPr>
          <w:rFonts w:ascii="仿宋" w:eastAsia="仿宋" w:hAnsi="仿宋"/>
          <w:sz w:val="24"/>
        </w:rPr>
        <w:t>生学籍管理实施细则》《山东大学</w:t>
      </w:r>
      <w:r>
        <w:rPr>
          <w:rFonts w:ascii="仿宋" w:eastAsia="仿宋" w:hAnsi="仿宋" w:hint="eastAsia"/>
          <w:sz w:val="24"/>
        </w:rPr>
        <w:t>本科</w:t>
      </w:r>
      <w:r>
        <w:rPr>
          <w:rFonts w:ascii="仿宋" w:eastAsia="仿宋" w:hAnsi="仿宋"/>
          <w:sz w:val="24"/>
        </w:rPr>
        <w:t>生学术规范</w:t>
      </w:r>
      <w:r w:rsidRPr="000A3FCF">
        <w:rPr>
          <w:rFonts w:ascii="仿宋" w:eastAsia="仿宋" w:hAnsi="仿宋"/>
          <w:sz w:val="24"/>
        </w:rPr>
        <w:t>》等。</w:t>
      </w:r>
      <w:r w:rsidRPr="008C77CA">
        <w:rPr>
          <w:rFonts w:ascii="仿宋" w:eastAsia="仿宋" w:hAnsi="仿宋" w:hint="eastAsia"/>
          <w:bCs/>
          <w:smallCaps/>
          <w:sz w:val="24"/>
        </w:rPr>
        <w:t>具体来说，包括以下几个方面。</w:t>
      </w:r>
    </w:p>
    <w:p w:rsidR="00AC5F4D" w:rsidRPr="008C77CA"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1. 严格执行公开课与听课制度 。每学期初，学院都会公布本学期公开课名单，要求学院领导、系主任、年轻教师以及教务管理人员必须按时前去听课，并填写听课记录表。通过开展听课、巡查等教学工作，有助于了解教与学两方面的情况，及时发现问题，总结经验。</w:t>
      </w:r>
    </w:p>
    <w:p w:rsidR="00AC5F4D" w:rsidRPr="008C77CA"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2. 严格教学秩序管理。学院严格遵循学校有关规章制度，注重对教学过程的管理，特别是注重对教师考勤、试题出题与保管、考场纪律、成绩录入与提交、试卷保管与检查等方面管理，确保教学秩序的有效运行。</w:t>
      </w:r>
    </w:p>
    <w:p w:rsidR="00AC5F4D" w:rsidRPr="008C77CA"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3. 建立本科生班主任和导师制度 。从 2011 年起，我院就开始在本科生班级中建立班主任制度，班主任主要由专职教师担任，主要负责对低年级本科生专业学习方面的指导。在本科生进入高年级以后，还会给本科生配备导师，负责学生毕业论文写作、毕业实习以及日常学习指导等工作。班主任和导师的设立，可以与辅导员有效呼应，更好地促进人才培养质量的提高。</w:t>
      </w:r>
    </w:p>
    <w:p w:rsidR="00AC5F4D" w:rsidRPr="008C77CA"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4. 鼓励教师进行学术交流 。为了提高教学质量，我院非常重视教师的学术交流。每年学院都会拿出专门经费，鼓励教师外出参加学术会议，进行学术交流，在交流中提高研究水平，科研水平的提高，又反过来可以有效促进教学质量的提高。</w:t>
      </w:r>
    </w:p>
    <w:p w:rsidR="00AC5F4D" w:rsidRPr="008C77CA"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5.组织评选“优秀教师”和“先进教育工作者” 。为表彰在本科教学管理中工作突出的教职工，充分发挥先进的带头示范作用，学院开展“优秀教师”和“先进教育工作者”的评选。其中特别明确，优秀教师评选条件包括：（1）有强烈的事业心和团结协作精神，爱岗敬业，师德高尚，治学严谨，教书育人业绩突出；（2）承担本科生课程无调课、替课、缺课情况；（3）本科生成绩符合学校规定，且成绩提交后无改动。先进教育工作者评选条件包括：（1）.热爱教育事业，遵守国家法律法规，严格执行学校规章制度；（2）忠于职守，爱岗敬业，在学院管理和社会服务中取得优异成绩的；（3）事业心、责任感强，积极探索创新，认真履行职责；（4）廉洁奉公，作风正派，办事公道，起模范作用。</w:t>
      </w:r>
    </w:p>
    <w:p w:rsidR="000A3FCF" w:rsidRPr="000A3FCF" w:rsidRDefault="00AC5F4D" w:rsidP="000A3FCF">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lastRenderedPageBreak/>
        <w:t>6、</w:t>
      </w:r>
      <w:r w:rsidR="000A3FCF" w:rsidRPr="000A3FCF">
        <w:rPr>
          <w:rFonts w:ascii="仿宋" w:eastAsia="仿宋" w:hAnsi="仿宋"/>
          <w:sz w:val="24"/>
        </w:rPr>
        <w:t>教学评估系统与教师选评机制</w:t>
      </w:r>
    </w:p>
    <w:p w:rsidR="000A3FCF" w:rsidRPr="000A3FCF" w:rsidRDefault="000A3FCF" w:rsidP="001417CB">
      <w:pPr>
        <w:adjustRightInd w:val="0"/>
        <w:snapToGrid w:val="0"/>
        <w:spacing w:before="100" w:beforeAutospacing="1" w:after="100" w:afterAutospacing="1" w:line="360" w:lineRule="auto"/>
        <w:ind w:firstLineChars="200" w:firstLine="480"/>
        <w:rPr>
          <w:rFonts w:ascii="仿宋" w:eastAsia="仿宋" w:hAnsi="仿宋"/>
          <w:sz w:val="24"/>
        </w:rPr>
      </w:pPr>
      <w:r w:rsidRPr="000A3FCF">
        <w:rPr>
          <w:rFonts w:ascii="仿宋" w:eastAsia="仿宋" w:hAnsi="仿宋"/>
          <w:sz w:val="24"/>
        </w:rPr>
        <w:t>在教学评估系统方面，山东大学主要通过教学督导听课。成立教学督导委员会，聘请具有教授以上职称、教学经验丰富的教师成立</w:t>
      </w:r>
      <w:r w:rsidRPr="000A3FCF">
        <w:rPr>
          <w:rFonts w:ascii="仿宋" w:eastAsia="仿宋" w:hAnsi="仿宋" w:hint="eastAsia"/>
          <w:sz w:val="24"/>
        </w:rPr>
        <w:t>本科</w:t>
      </w:r>
      <w:r w:rsidRPr="000A3FCF">
        <w:rPr>
          <w:rFonts w:ascii="仿宋" w:eastAsia="仿宋" w:hAnsi="仿宋"/>
          <w:sz w:val="24"/>
        </w:rPr>
        <w:t>生课程教学督导组，并不定时听取所有</w:t>
      </w:r>
      <w:r w:rsidRPr="000A3FCF">
        <w:rPr>
          <w:rFonts w:ascii="仿宋" w:eastAsia="仿宋" w:hAnsi="仿宋" w:hint="eastAsia"/>
          <w:sz w:val="24"/>
        </w:rPr>
        <w:t>本科</w:t>
      </w:r>
      <w:r w:rsidRPr="000A3FCF">
        <w:rPr>
          <w:rFonts w:ascii="仿宋" w:eastAsia="仿宋" w:hAnsi="仿宋"/>
          <w:sz w:val="24"/>
        </w:rPr>
        <w:t>生课程的授课（每学期每位任课教师至少听1节课），对听课结果做出书面评价，由</w:t>
      </w:r>
      <w:r w:rsidRPr="000A3FCF">
        <w:rPr>
          <w:rFonts w:ascii="仿宋" w:eastAsia="仿宋" w:hAnsi="仿宋" w:hint="eastAsia"/>
          <w:sz w:val="24"/>
        </w:rPr>
        <w:t>本科</w:t>
      </w:r>
      <w:r w:rsidRPr="000A3FCF">
        <w:rPr>
          <w:rFonts w:ascii="仿宋" w:eastAsia="仿宋" w:hAnsi="仿宋"/>
          <w:sz w:val="24"/>
        </w:rPr>
        <w:t>生院收集汇总听课意见，结合教师自我评估和</w:t>
      </w:r>
      <w:r w:rsidRPr="000A3FCF">
        <w:rPr>
          <w:rFonts w:ascii="仿宋" w:eastAsia="仿宋" w:hAnsi="仿宋" w:hint="eastAsia"/>
          <w:sz w:val="24"/>
        </w:rPr>
        <w:t>本科</w:t>
      </w:r>
      <w:r w:rsidRPr="000A3FCF">
        <w:rPr>
          <w:rFonts w:ascii="仿宋" w:eastAsia="仿宋" w:hAnsi="仿宋"/>
          <w:sz w:val="24"/>
        </w:rPr>
        <w:t>生评价意见，对被评估课程的教学质量做出客观的评价并反馈给任课教师，对存在的问题和不足提出意见和建议。</w:t>
      </w:r>
    </w:p>
    <w:p w:rsidR="000A3FCF" w:rsidRPr="000A3FCF" w:rsidRDefault="000A3FCF" w:rsidP="001417CB">
      <w:pPr>
        <w:spacing w:line="360" w:lineRule="auto"/>
        <w:ind w:firstLine="200"/>
        <w:rPr>
          <w:rFonts w:ascii="仿宋" w:eastAsia="仿宋" w:hAnsi="仿宋"/>
          <w:sz w:val="24"/>
        </w:rPr>
      </w:pPr>
      <w:r w:rsidRPr="000A3FCF">
        <w:rPr>
          <w:rFonts w:ascii="仿宋" w:eastAsia="仿宋" w:hAnsi="仿宋"/>
          <w:sz w:val="24"/>
        </w:rPr>
        <w:t>在教师选用方面，山东大学秉承“统筹规划，保障重点，提高质量，持续发展”的招聘原则，通过推行学术繁荣计划、实施相关规定办法，努力打造素质优良、结构合理、富于创新能力的师资队伍。实施的相关文件主要包括：《山东大学教师招聘办法》《山东大学招聘教师研究员、副研究员聘任暂行规定》等。</w:t>
      </w:r>
    </w:p>
    <w:p w:rsidR="000A3FCF" w:rsidRPr="000A3FCF" w:rsidRDefault="000A3FCF" w:rsidP="001417CB">
      <w:pPr>
        <w:adjustRightInd w:val="0"/>
        <w:snapToGrid w:val="0"/>
        <w:spacing w:before="100" w:beforeAutospacing="1" w:after="100" w:afterAutospacing="1" w:line="360" w:lineRule="auto"/>
        <w:ind w:firstLineChars="200" w:firstLine="480"/>
        <w:rPr>
          <w:rFonts w:ascii="仿宋" w:eastAsia="仿宋" w:hAnsi="仿宋"/>
          <w:sz w:val="24"/>
        </w:rPr>
      </w:pPr>
      <w:r w:rsidRPr="000A3FCF">
        <w:rPr>
          <w:rFonts w:ascii="仿宋" w:eastAsia="仿宋" w:hAnsi="仿宋"/>
          <w:sz w:val="24"/>
        </w:rPr>
        <w:t>在教师评价方面，山东大学建立了</w:t>
      </w:r>
      <w:r>
        <w:rPr>
          <w:rFonts w:ascii="仿宋" w:eastAsia="仿宋" w:hAnsi="仿宋" w:hint="eastAsia"/>
          <w:sz w:val="24"/>
        </w:rPr>
        <w:t>本科</w:t>
      </w:r>
      <w:r w:rsidRPr="000A3FCF">
        <w:rPr>
          <w:rFonts w:ascii="仿宋" w:eastAsia="仿宋" w:hAnsi="仿宋"/>
          <w:sz w:val="24"/>
        </w:rPr>
        <w:t>生对教学质量的测评和申诉制度，并通过设立教学意见信箱、发放</w:t>
      </w:r>
      <w:r>
        <w:rPr>
          <w:rFonts w:ascii="仿宋" w:eastAsia="仿宋" w:hAnsi="仿宋" w:hint="eastAsia"/>
          <w:sz w:val="24"/>
        </w:rPr>
        <w:t>本科</w:t>
      </w:r>
      <w:r w:rsidRPr="000A3FCF">
        <w:rPr>
          <w:rFonts w:ascii="仿宋" w:eastAsia="仿宋" w:hAnsi="仿宋"/>
          <w:sz w:val="24"/>
        </w:rPr>
        <w:t>生课程教学进程跟踪表和学期末</w:t>
      </w:r>
      <w:r>
        <w:rPr>
          <w:rFonts w:ascii="仿宋" w:eastAsia="仿宋" w:hAnsi="仿宋" w:hint="eastAsia"/>
          <w:sz w:val="24"/>
        </w:rPr>
        <w:t>本科</w:t>
      </w:r>
      <w:r w:rsidRPr="000A3FCF">
        <w:rPr>
          <w:rFonts w:ascii="仿宋" w:eastAsia="仿宋" w:hAnsi="仿宋"/>
          <w:sz w:val="24"/>
        </w:rPr>
        <w:t>生课程教学效果评价表，充分听取</w:t>
      </w:r>
      <w:r>
        <w:rPr>
          <w:rFonts w:ascii="仿宋" w:eastAsia="仿宋" w:hAnsi="仿宋" w:hint="eastAsia"/>
          <w:sz w:val="24"/>
        </w:rPr>
        <w:t>本科</w:t>
      </w:r>
      <w:r w:rsidRPr="000A3FCF">
        <w:rPr>
          <w:rFonts w:ascii="仿宋" w:eastAsia="仿宋" w:hAnsi="仿宋"/>
          <w:sz w:val="24"/>
        </w:rPr>
        <w:t>生对教学工作的意见。对于不能认真备课、上课，不能认真履行导师职责，学生反应强烈的，将由学位委员会讨论决定暂停其为</w:t>
      </w:r>
      <w:r>
        <w:rPr>
          <w:rFonts w:ascii="仿宋" w:eastAsia="仿宋" w:hAnsi="仿宋" w:hint="eastAsia"/>
          <w:sz w:val="24"/>
        </w:rPr>
        <w:t>本科</w:t>
      </w:r>
      <w:r w:rsidRPr="000A3FCF">
        <w:rPr>
          <w:rFonts w:ascii="仿宋" w:eastAsia="仿宋" w:hAnsi="仿宋"/>
          <w:sz w:val="24"/>
        </w:rPr>
        <w:t>生开课或指导</w:t>
      </w:r>
      <w:r>
        <w:rPr>
          <w:rFonts w:ascii="仿宋" w:eastAsia="仿宋" w:hAnsi="仿宋" w:hint="eastAsia"/>
          <w:sz w:val="24"/>
        </w:rPr>
        <w:t>本科</w:t>
      </w:r>
      <w:r w:rsidRPr="000A3FCF">
        <w:rPr>
          <w:rFonts w:ascii="仿宋" w:eastAsia="仿宋" w:hAnsi="仿宋"/>
          <w:sz w:val="24"/>
        </w:rPr>
        <w:t>生的工作。</w:t>
      </w:r>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78778D">
        <w:rPr>
          <w:rFonts w:ascii="仿宋_GB2312" w:eastAsia="仿宋_GB2312" w:hAnsi="黑体" w:hint="eastAsia"/>
          <w:b/>
          <w:sz w:val="24"/>
        </w:rPr>
        <w:t>四</w:t>
      </w:r>
      <w:r w:rsidRPr="003969B8">
        <w:rPr>
          <w:rFonts w:ascii="仿宋_GB2312" w:eastAsia="仿宋_GB2312" w:hAnsi="黑体" w:hint="eastAsia"/>
          <w:b/>
          <w:sz w:val="24"/>
        </w:rPr>
        <w:t>）“三跨四经历”人才培养模式</w:t>
      </w:r>
    </w:p>
    <w:tbl>
      <w:tblPr>
        <w:tblStyle w:val="a4"/>
        <w:tblW w:w="9185" w:type="dxa"/>
        <w:tblInd w:w="562" w:type="dxa"/>
        <w:tblLook w:val="04A0" w:firstRow="1" w:lastRow="0" w:firstColumn="1" w:lastColumn="0" w:noHBand="0" w:noVBand="1"/>
      </w:tblPr>
      <w:tblGrid>
        <w:gridCol w:w="1134"/>
        <w:gridCol w:w="1843"/>
        <w:gridCol w:w="1039"/>
        <w:gridCol w:w="1040"/>
        <w:gridCol w:w="1039"/>
        <w:gridCol w:w="1040"/>
        <w:gridCol w:w="1058"/>
        <w:gridCol w:w="992"/>
      </w:tblGrid>
      <w:tr w:rsidR="009D1F61" w:rsidRPr="00D153D3" w:rsidTr="00E95699">
        <w:trPr>
          <w:trHeight w:val="278"/>
        </w:trPr>
        <w:tc>
          <w:tcPr>
            <w:tcW w:w="2977" w:type="dxa"/>
            <w:gridSpan w:val="2"/>
            <w:vAlign w:val="center"/>
            <w:hideMark/>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项目</w:t>
            </w:r>
          </w:p>
        </w:tc>
        <w:tc>
          <w:tcPr>
            <w:tcW w:w="1039" w:type="dxa"/>
            <w:vAlign w:val="center"/>
            <w:hideMark/>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2011</w:t>
            </w:r>
          </w:p>
        </w:tc>
        <w:tc>
          <w:tcPr>
            <w:tcW w:w="1040" w:type="dxa"/>
            <w:vAlign w:val="center"/>
            <w:hideMark/>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2012</w:t>
            </w:r>
          </w:p>
        </w:tc>
        <w:tc>
          <w:tcPr>
            <w:tcW w:w="1039" w:type="dxa"/>
            <w:vAlign w:val="center"/>
            <w:hideMark/>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2013</w:t>
            </w: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2014</w:t>
            </w:r>
          </w:p>
        </w:tc>
        <w:tc>
          <w:tcPr>
            <w:tcW w:w="1058" w:type="dxa"/>
            <w:vAlign w:val="center"/>
            <w:hideMark/>
          </w:tcPr>
          <w:p w:rsidR="009D1F61" w:rsidRPr="003211C7" w:rsidRDefault="00E95699"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2015</w:t>
            </w:r>
          </w:p>
        </w:tc>
        <w:tc>
          <w:tcPr>
            <w:tcW w:w="992" w:type="dxa"/>
            <w:vAlign w:val="center"/>
          </w:tcPr>
          <w:p w:rsidR="009D1F61" w:rsidRPr="003211C7" w:rsidRDefault="00E95699"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合计</w:t>
            </w:r>
          </w:p>
        </w:tc>
      </w:tr>
      <w:tr w:rsidR="009D1F61" w:rsidRPr="00D153D3" w:rsidTr="00E95699">
        <w:trPr>
          <w:trHeight w:val="397"/>
        </w:trPr>
        <w:tc>
          <w:tcPr>
            <w:tcW w:w="1134" w:type="dxa"/>
            <w:vMerge w:val="restart"/>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本校学</w:t>
            </w:r>
          </w:p>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习经历</w:t>
            </w:r>
          </w:p>
        </w:tc>
        <w:tc>
          <w:tcPr>
            <w:tcW w:w="1843"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招收人数</w:t>
            </w: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58"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0D3969">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Merge/>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843"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具有双学位背景</w:t>
            </w: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58" w:type="dxa"/>
            <w:vAlign w:val="center"/>
          </w:tcPr>
          <w:p w:rsidR="009D1F61" w:rsidRPr="003211C7" w:rsidRDefault="00C90F48"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992" w:type="dxa"/>
            <w:vAlign w:val="center"/>
          </w:tcPr>
          <w:p w:rsidR="009D1F61" w:rsidRPr="003211C7" w:rsidRDefault="009D1F61" w:rsidP="000D3969">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Merge w:val="restart"/>
            <w:vAlign w:val="center"/>
          </w:tcPr>
          <w:p w:rsidR="009D1F61" w:rsidRPr="003211C7" w:rsidRDefault="009D1F61" w:rsidP="000D3969">
            <w:pPr>
              <w:widowControl/>
              <w:jc w:val="center"/>
              <w:rPr>
                <w:rFonts w:ascii="仿宋_GB2312" w:eastAsia="仿宋_GB2312" w:hAnsiTheme="majorEastAsia"/>
              </w:rPr>
            </w:pPr>
            <w:r w:rsidRPr="003211C7">
              <w:rPr>
                <w:rFonts w:ascii="仿宋_GB2312" w:eastAsia="仿宋_GB2312" w:hAnsiTheme="majorEastAsia" w:hint="eastAsia"/>
              </w:rPr>
              <w:t>第二校</w:t>
            </w:r>
          </w:p>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hint="eastAsia"/>
              </w:rPr>
              <w:t>园经历</w:t>
            </w:r>
          </w:p>
        </w:tc>
        <w:tc>
          <w:tcPr>
            <w:tcW w:w="1843"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58" w:type="dxa"/>
            <w:vAlign w:val="center"/>
          </w:tcPr>
          <w:p w:rsidR="009D1F61" w:rsidRPr="003211C7" w:rsidRDefault="00C90F48"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8</w:t>
            </w:r>
          </w:p>
        </w:tc>
        <w:tc>
          <w:tcPr>
            <w:tcW w:w="992" w:type="dxa"/>
            <w:vAlign w:val="center"/>
          </w:tcPr>
          <w:p w:rsidR="009D1F61" w:rsidRPr="003211C7" w:rsidRDefault="009D1F61" w:rsidP="000D3969">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Merge/>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843"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rsidR="009D1F61" w:rsidRPr="003211C7" w:rsidRDefault="004B7AF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7</w:t>
            </w: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39" w:type="dxa"/>
            <w:vAlign w:val="center"/>
          </w:tcPr>
          <w:p w:rsidR="009D1F61" w:rsidRPr="003211C7" w:rsidRDefault="004B7AF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5</w:t>
            </w:r>
          </w:p>
        </w:tc>
        <w:tc>
          <w:tcPr>
            <w:tcW w:w="1040" w:type="dxa"/>
            <w:vAlign w:val="center"/>
          </w:tcPr>
          <w:p w:rsidR="009D1F61" w:rsidRPr="003211C7" w:rsidRDefault="004B7AF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6</w:t>
            </w:r>
          </w:p>
        </w:tc>
        <w:tc>
          <w:tcPr>
            <w:tcW w:w="1058"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0D3969">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Merge w:val="restart"/>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海外学</w:t>
            </w:r>
          </w:p>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习经历</w:t>
            </w:r>
          </w:p>
        </w:tc>
        <w:tc>
          <w:tcPr>
            <w:tcW w:w="1843"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39" w:type="dxa"/>
            <w:vAlign w:val="center"/>
          </w:tcPr>
          <w:p w:rsidR="009D1F61" w:rsidRPr="003211C7" w:rsidRDefault="004B7AF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25</w:t>
            </w:r>
          </w:p>
        </w:tc>
        <w:tc>
          <w:tcPr>
            <w:tcW w:w="1040" w:type="dxa"/>
            <w:vAlign w:val="center"/>
          </w:tcPr>
          <w:p w:rsidR="009D1F61" w:rsidRPr="003211C7" w:rsidRDefault="004B7AF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29</w:t>
            </w:r>
          </w:p>
        </w:tc>
        <w:tc>
          <w:tcPr>
            <w:tcW w:w="1039" w:type="dxa"/>
            <w:vAlign w:val="center"/>
          </w:tcPr>
          <w:p w:rsidR="009D1F61" w:rsidRPr="003211C7" w:rsidRDefault="004B7AF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31</w:t>
            </w:r>
          </w:p>
        </w:tc>
        <w:tc>
          <w:tcPr>
            <w:tcW w:w="1040" w:type="dxa"/>
            <w:vAlign w:val="center"/>
          </w:tcPr>
          <w:p w:rsidR="009D1F61" w:rsidRPr="003211C7" w:rsidRDefault="004B7AF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16</w:t>
            </w:r>
          </w:p>
        </w:tc>
        <w:tc>
          <w:tcPr>
            <w:tcW w:w="1058" w:type="dxa"/>
            <w:vAlign w:val="center"/>
          </w:tcPr>
          <w:p w:rsidR="009D1F61" w:rsidRPr="003211C7" w:rsidRDefault="006B5449"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c>
          <w:tcPr>
            <w:tcW w:w="992" w:type="dxa"/>
            <w:vAlign w:val="center"/>
          </w:tcPr>
          <w:p w:rsidR="009D1F61" w:rsidRPr="003211C7" w:rsidRDefault="009D1F61" w:rsidP="000D3969">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Merge/>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843"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58"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0D3969">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社会实</w:t>
            </w:r>
          </w:p>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践经历</w:t>
            </w:r>
          </w:p>
        </w:tc>
        <w:tc>
          <w:tcPr>
            <w:tcW w:w="1843" w:type="dxa"/>
            <w:vAlign w:val="center"/>
          </w:tcPr>
          <w:p w:rsidR="009D1F61" w:rsidRPr="003211C7" w:rsidRDefault="009D1F61" w:rsidP="000D3969">
            <w:pPr>
              <w:widowControl/>
              <w:jc w:val="center"/>
              <w:rPr>
                <w:rFonts w:ascii="仿宋_GB2312" w:eastAsia="仿宋_GB2312" w:hAnsiTheme="majorEastAsia" w:cs="宋体"/>
                <w:kern w:val="0"/>
                <w:szCs w:val="21"/>
              </w:rPr>
            </w:pPr>
            <w:r w:rsidRPr="003211C7">
              <w:rPr>
                <w:rFonts w:ascii="仿宋_GB2312" w:eastAsia="仿宋_GB2312" w:hAnsiTheme="majorEastAsia" w:hint="eastAsia"/>
                <w:szCs w:val="21"/>
              </w:rPr>
              <w:t>社会实践团队</w:t>
            </w: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1058" w:type="dxa"/>
            <w:vAlign w:val="center"/>
          </w:tcPr>
          <w:p w:rsidR="009D1F61" w:rsidRPr="003211C7" w:rsidRDefault="009D1F61" w:rsidP="000D3969">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0D3969">
            <w:pPr>
              <w:widowControl/>
              <w:jc w:val="center"/>
              <w:rPr>
                <w:rFonts w:ascii="仿宋_GB2312" w:eastAsia="仿宋_GB2312" w:hAnsiTheme="majorEastAsia" w:cs="宋体"/>
                <w:kern w:val="0"/>
                <w:szCs w:val="21"/>
              </w:rPr>
            </w:pPr>
          </w:p>
        </w:tc>
      </w:tr>
    </w:tbl>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78778D">
        <w:rPr>
          <w:rFonts w:ascii="仿宋_GB2312" w:eastAsia="仿宋_GB2312" w:hAnsi="黑体" w:hint="eastAsia"/>
          <w:b/>
          <w:sz w:val="24"/>
        </w:rPr>
        <w:t>五</w:t>
      </w:r>
      <w:r w:rsidRPr="003969B8">
        <w:rPr>
          <w:rFonts w:ascii="仿宋_GB2312" w:eastAsia="仿宋_GB2312" w:hAnsi="黑体" w:hint="eastAsia"/>
          <w:b/>
          <w:sz w:val="24"/>
        </w:rPr>
        <w:t>）</w:t>
      </w:r>
      <w:r w:rsidR="0049449D" w:rsidRPr="003969B8">
        <w:rPr>
          <w:rFonts w:ascii="仿宋_GB2312" w:eastAsia="仿宋_GB2312" w:hAnsi="黑体" w:hint="eastAsia"/>
          <w:b/>
          <w:sz w:val="24"/>
        </w:rPr>
        <w:t>暑期学校</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经济学院在暑期学校的开办中秉承“开拓创新、服务学生”的理念，创新模式和机制，为学生素质的全面提升提供更好的条件和支撑。</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8" w:name="_Toc432618805"/>
      <w:r w:rsidRPr="00AA22E4">
        <w:rPr>
          <w:rFonts w:ascii="仿宋" w:eastAsia="仿宋" w:hAnsi="仿宋" w:hint="eastAsia"/>
          <w:bCs/>
          <w:smallCaps/>
          <w:sz w:val="24"/>
        </w:rPr>
        <w:t>1.经济学第二学位班</w:t>
      </w:r>
      <w:bookmarkEnd w:id="8"/>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lastRenderedPageBreak/>
        <w:t>近年来，经济学类专业一直广受社会关注，许多学生在入学时都把经济类作为第一专业选择，但受招生计划限制的原因，许多学生都未能进入经济学院学习。经济学第二学位班的开设，给同学们提供了更多的可能和机会，让更多对经济学有兴趣的同学实现了他们的梦想。</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2014年之前，经济学院的第二学位班主要集中于“国际经济与贸易”和“金融学”两个专业，每年报名学生300-400人。2015年，学院将所有专业放开，在满足最低学生人数的基础上，开设了经济学、金融学、金融工程和国际经济与贸易四个专业的第二学位班，报名学生300余名。</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9" w:name="_Toc432618806"/>
      <w:r w:rsidRPr="00AA22E4">
        <w:rPr>
          <w:rFonts w:ascii="仿宋" w:eastAsia="仿宋" w:hAnsi="仿宋" w:hint="eastAsia"/>
          <w:bCs/>
          <w:smallCaps/>
          <w:sz w:val="24"/>
        </w:rPr>
        <w:t>2.</w:t>
      </w:r>
      <w:r w:rsidRPr="00AA22E4">
        <w:rPr>
          <w:rFonts w:ascii="仿宋" w:eastAsia="仿宋" w:hAnsi="仿宋"/>
          <w:bCs/>
          <w:smallCaps/>
          <w:sz w:val="24"/>
        </w:rPr>
        <w:t>“永安新星成长计划“—山东大学订单班</w:t>
      </w:r>
      <w:bookmarkEnd w:id="9"/>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2012年，山东大学经济与永安期货公司联合举办的“永安期货新星成长计划”山东大学订单班。永安期货旨在通过本系列培训班为期货行业储备高素质人才，为行业发展、公司发展、学员发展贡献一份力量，承担一份社会责任。</w:t>
      </w:r>
      <w:r w:rsidRPr="00AA22E4">
        <w:rPr>
          <w:rFonts w:ascii="仿宋" w:eastAsia="仿宋" w:hAnsi="仿宋"/>
          <w:bCs/>
          <w:smallCaps/>
          <w:sz w:val="24"/>
        </w:rPr>
        <w:t>该项目是学院校企合作的创新形式，实现了促进学校人才培养、满足企业人才需求的“双赢”效果。</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bCs/>
          <w:smallCaps/>
          <w:sz w:val="24"/>
        </w:rPr>
        <w:t>“永安新星成长计划“—山东大学订单班通过授课与实践相结合的方式，向学员们传授专业知识的同时，传播正确的投资理念，分享成熟的投资框架，为学员们日后的学习和工作打下良好的基础。</w:t>
      </w:r>
    </w:p>
    <w:p w:rsidR="00AC5F4D" w:rsidRPr="00AA22E4" w:rsidRDefault="00BF2A4E"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w:t>
      </w:r>
      <w:r>
        <w:rPr>
          <w:rFonts w:ascii="仿宋" w:eastAsia="仿宋" w:hAnsi="仿宋"/>
          <w:bCs/>
          <w:smallCaps/>
          <w:sz w:val="24"/>
        </w:rPr>
        <w:t>6</w:t>
      </w:r>
      <w:r w:rsidR="00AC5F4D" w:rsidRPr="00AA22E4">
        <w:rPr>
          <w:rFonts w:ascii="仿宋" w:eastAsia="仿宋" w:hAnsi="仿宋" w:hint="eastAsia"/>
          <w:bCs/>
          <w:smallCaps/>
          <w:sz w:val="24"/>
        </w:rPr>
        <w:t>年，第</w:t>
      </w:r>
      <w:r>
        <w:rPr>
          <w:rFonts w:ascii="仿宋" w:eastAsia="仿宋" w:hAnsi="仿宋" w:hint="eastAsia"/>
          <w:bCs/>
          <w:smallCaps/>
          <w:sz w:val="24"/>
        </w:rPr>
        <w:t>五</w:t>
      </w:r>
      <w:r w:rsidR="00AC5F4D" w:rsidRPr="00AA22E4">
        <w:rPr>
          <w:rFonts w:ascii="仿宋" w:eastAsia="仿宋" w:hAnsi="仿宋" w:hint="eastAsia"/>
          <w:bCs/>
          <w:smallCaps/>
          <w:sz w:val="24"/>
        </w:rPr>
        <w:t>期订单班共有来自包括经济学院等多个学院的23名对期货行业感兴趣的学生。在第一阶段的培训中，永安期货山东管理总部主要为学员们安排了期货市场基础知识与期货期权衍生品基础知识的课程。讲师主要来自永安期货山东地区营业部以及北京研究院，通过12天的培训课程，为学员们系统地展示了期货行业的发展现状，深入浅出地讲解了大宗商品及金融期货的基础知识和研究思路。其中包括永安期货北京研究院工业品部部长周骏鹏讲解了永安期货投资体系，永安期货济南营业部研发部经理王付东讲解了农产品研究思路，永安期货济南营业部营销总监齐浩田介绍了营业部概况。本次培训课程还安排学员们参观了章丘棉花期货交割库和永安期货济南营业部，通过实地的参观学习，帮助学员们了解期货行业是如何通过运用风险管理工具为实体经济服务以及日后从事期货工作所需要具备的知识和能力。第一阶段结束之后，学员们将继续开展期货模拟交易大赛，通过将课上学到的知识付诸实践，来感受期货市场的魅力。订单班还为同学们配备了班级活动经费、奖学金以及期货从业资格考试奖金、模拟交易大赛奖金等，激励学生学习、实践。</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0" w:name="_Toc432618807"/>
      <w:r w:rsidRPr="00AA22E4">
        <w:rPr>
          <w:rFonts w:ascii="仿宋" w:eastAsia="仿宋" w:hAnsi="仿宋" w:hint="eastAsia"/>
          <w:bCs/>
          <w:smallCaps/>
          <w:sz w:val="24"/>
        </w:rPr>
        <w:lastRenderedPageBreak/>
        <w:t>3.“大学生就业力UP计划”暑期训练营</w:t>
      </w:r>
      <w:bookmarkEnd w:id="10"/>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从2008年-</w:t>
      </w:r>
      <w:r w:rsidR="00BF2A4E" w:rsidRPr="00AA22E4">
        <w:rPr>
          <w:rFonts w:ascii="仿宋" w:eastAsia="仿宋" w:hAnsi="仿宋" w:hint="eastAsia"/>
          <w:bCs/>
          <w:smallCaps/>
          <w:sz w:val="24"/>
        </w:rPr>
        <w:t>201</w:t>
      </w:r>
      <w:r w:rsidR="00BF2A4E">
        <w:rPr>
          <w:rFonts w:ascii="仿宋" w:eastAsia="仿宋" w:hAnsi="仿宋"/>
          <w:bCs/>
          <w:smallCaps/>
          <w:sz w:val="24"/>
        </w:rPr>
        <w:t>6</w:t>
      </w:r>
      <w:r w:rsidRPr="00AA22E4">
        <w:rPr>
          <w:rFonts w:ascii="仿宋" w:eastAsia="仿宋" w:hAnsi="仿宋" w:hint="eastAsia"/>
          <w:bCs/>
          <w:smallCaps/>
          <w:sz w:val="24"/>
        </w:rPr>
        <w:t>年，经济学院已连续</w:t>
      </w:r>
      <w:r w:rsidR="00BF2A4E">
        <w:rPr>
          <w:rFonts w:ascii="仿宋" w:eastAsia="仿宋" w:hAnsi="仿宋"/>
          <w:bCs/>
          <w:smallCaps/>
          <w:sz w:val="24"/>
        </w:rPr>
        <w:t>8</w:t>
      </w:r>
      <w:r w:rsidRPr="00AA22E4">
        <w:rPr>
          <w:rFonts w:ascii="仿宋" w:eastAsia="仿宋" w:hAnsi="仿宋" w:hint="eastAsia"/>
          <w:bCs/>
          <w:smallCaps/>
          <w:sz w:val="24"/>
        </w:rPr>
        <w:t>年举办举办“大学生就业力UP计划”暑期训练营。</w:t>
      </w:r>
    </w:p>
    <w:p w:rsidR="00AC5F4D" w:rsidRPr="00AA22E4" w:rsidRDefault="00BF2A4E"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w:t>
      </w:r>
      <w:r>
        <w:rPr>
          <w:rFonts w:ascii="仿宋" w:eastAsia="仿宋" w:hAnsi="仿宋"/>
          <w:bCs/>
          <w:smallCaps/>
          <w:sz w:val="24"/>
        </w:rPr>
        <w:t>6</w:t>
      </w:r>
      <w:r w:rsidR="00AC5F4D" w:rsidRPr="00AA22E4">
        <w:rPr>
          <w:rFonts w:ascii="仿宋" w:eastAsia="仿宋" w:hAnsi="仿宋" w:hint="eastAsia"/>
          <w:bCs/>
          <w:smallCaps/>
          <w:sz w:val="24"/>
        </w:rPr>
        <w:t>年训练营邀请前程无忧、金玉之缘等培训机构和山东旅游职业学院等各个行业的知名人士进行职业生涯规划、商务礼仪、应试技巧、模拟面试和专题讲座等单元的培训指导，同学们从中了解了面试与就业中需要注意与积累的专业知识和基本常识，与专业人士面对面沟通和交流，更好地促进了就业求职能力的提升。该活动目前已成为全校在就业训练方面的品牌。</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1" w:name="_Toc432618808"/>
      <w:r w:rsidRPr="00AA22E4">
        <w:rPr>
          <w:rFonts w:ascii="仿宋" w:eastAsia="仿宋" w:hAnsi="仿宋" w:hint="eastAsia"/>
          <w:bCs/>
          <w:smallCaps/>
          <w:sz w:val="24"/>
        </w:rPr>
        <w:t>4. 优秀大学生夏令营</w:t>
      </w:r>
      <w:bookmarkEnd w:id="11"/>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从2013年开始，经济学院开始举办全国优秀大学生夏令营。夏令营一般包括开幕式、学术报告、文化体验、笔试、论文交流与分组面试、小组成果展示和闭幕式等环节。每年都有来自全国知名985和211高校的80余位同学参加，有力的扩大了经济学院在全国的影响，同时也改善了山东大学经济学院研究生的学源结构。</w:t>
      </w:r>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2" w:name="_Toc432618809"/>
      <w:r w:rsidRPr="00AA22E4">
        <w:rPr>
          <w:rFonts w:ascii="仿宋" w:eastAsia="仿宋" w:hAnsi="仿宋" w:hint="eastAsia"/>
          <w:bCs/>
          <w:smallCaps/>
          <w:sz w:val="24"/>
        </w:rPr>
        <w:t>5.专家讲座</w:t>
      </w:r>
      <w:bookmarkEnd w:id="12"/>
    </w:p>
    <w:p w:rsidR="00AC5F4D" w:rsidRPr="00AA22E4" w:rsidRDefault="00AC5F4D" w:rsidP="00AC5F4D">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每年暑假期间，学院都会邀请国内外知名专家学者来我院举行专题报告会，效果良好。</w:t>
      </w:r>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78778D">
        <w:rPr>
          <w:rFonts w:ascii="仿宋_GB2312" w:eastAsia="仿宋_GB2312" w:hAnsi="黑体" w:hint="eastAsia"/>
          <w:b/>
          <w:sz w:val="24"/>
        </w:rPr>
        <w:t>六</w:t>
      </w:r>
      <w:r w:rsidRPr="003969B8">
        <w:rPr>
          <w:rFonts w:ascii="仿宋_GB2312" w:eastAsia="仿宋_GB2312" w:hAnsi="黑体" w:hint="eastAsia"/>
          <w:b/>
          <w:sz w:val="24"/>
        </w:rPr>
        <w:t>）</w:t>
      </w:r>
      <w:r w:rsidRPr="003969B8">
        <w:rPr>
          <w:rFonts w:ascii="仿宋_GB2312" w:eastAsia="仿宋_GB2312" w:hAnsi="黑体"/>
          <w:b/>
          <w:sz w:val="24"/>
        </w:rPr>
        <w:t>校园文化建设</w:t>
      </w:r>
    </w:p>
    <w:p w:rsidR="00AC5F4D" w:rsidRDefault="00AC5F4D" w:rsidP="00AC5F4D">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在学习之余，金融系学生积极参加舜歌合唱团、街舞协会以及体育比赛等各项丰富多彩的校园文化活动。</w:t>
      </w:r>
    </w:p>
    <w:p w:rsidR="00AC5F4D" w:rsidRPr="00AC5F4D" w:rsidRDefault="00AC5F4D" w:rsidP="004B373C">
      <w:pPr>
        <w:adjustRightInd w:val="0"/>
        <w:snapToGrid w:val="0"/>
        <w:spacing w:before="100" w:beforeAutospacing="1" w:after="100" w:afterAutospacing="1"/>
        <w:ind w:firstLineChars="300" w:firstLine="720"/>
        <w:rPr>
          <w:rFonts w:ascii="仿宋" w:eastAsia="仿宋" w:hAnsi="仿宋"/>
          <w:sz w:val="24"/>
        </w:rPr>
      </w:pPr>
    </w:p>
    <w:p w:rsidR="00FE215E" w:rsidRPr="00F50737" w:rsidRDefault="00FE215E" w:rsidP="00F50737">
      <w:pPr>
        <w:pStyle w:val="1"/>
        <w:rPr>
          <w:rFonts w:ascii="仿宋_GB2312" w:eastAsia="仿宋_GB2312"/>
          <w:sz w:val="28"/>
          <w:szCs w:val="28"/>
        </w:rPr>
      </w:pPr>
      <w:bookmarkStart w:id="13" w:name="_Toc438540728"/>
      <w:r w:rsidRPr="00F50737">
        <w:rPr>
          <w:rFonts w:ascii="仿宋_GB2312" w:eastAsia="仿宋_GB2312" w:hint="eastAsia"/>
          <w:sz w:val="28"/>
          <w:szCs w:val="28"/>
        </w:rPr>
        <w:t>五、培养质量</w:t>
      </w:r>
      <w:bookmarkEnd w:id="13"/>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（一）毕业率及学位授予率</w:t>
      </w:r>
    </w:p>
    <w:p w:rsidR="00FE215E" w:rsidRPr="006B4CEC" w:rsidRDefault="006B5449" w:rsidP="001417CB">
      <w:pPr>
        <w:adjustRightInd w:val="0"/>
        <w:snapToGrid w:val="0"/>
        <w:spacing w:before="100" w:beforeAutospacing="1" w:after="100" w:afterAutospacing="1" w:line="360" w:lineRule="auto"/>
        <w:ind w:firstLineChars="200" w:firstLine="480"/>
        <w:rPr>
          <w:rFonts w:ascii="仿宋_GB2312" w:eastAsia="仿宋_GB2312" w:hAnsiTheme="majorEastAsia"/>
          <w:sz w:val="24"/>
        </w:rPr>
      </w:pPr>
      <w:r>
        <w:rPr>
          <w:rFonts w:ascii="仿宋_GB2312" w:eastAsia="仿宋_GB2312" w:hAnsiTheme="majorEastAsia"/>
          <w:sz w:val="24"/>
        </w:rPr>
        <w:t>2016</w:t>
      </w:r>
      <w:r w:rsidR="00FE215E" w:rsidRPr="006B4CEC">
        <w:rPr>
          <w:rFonts w:ascii="仿宋_GB2312" w:eastAsia="仿宋_GB2312" w:hAnsiTheme="majorEastAsia" w:hint="eastAsia"/>
          <w:sz w:val="24"/>
        </w:rPr>
        <w:t>年共审核应届毕业生</w:t>
      </w:r>
      <w:r w:rsidR="00936203">
        <w:rPr>
          <w:rFonts w:ascii="仿宋_GB2312" w:eastAsia="仿宋_GB2312" w:hAnsiTheme="majorEastAsia" w:hint="eastAsia"/>
          <w:sz w:val="24"/>
        </w:rPr>
        <w:t>135</w:t>
      </w:r>
      <w:r w:rsidR="00FE215E" w:rsidRPr="006B4CEC">
        <w:rPr>
          <w:rFonts w:ascii="仿宋_GB2312" w:eastAsia="仿宋_GB2312" w:hAnsiTheme="majorEastAsia" w:hint="eastAsia"/>
          <w:sz w:val="24"/>
        </w:rPr>
        <w:t>人，符合毕业条件的人数为</w:t>
      </w:r>
      <w:r w:rsidR="00936203">
        <w:rPr>
          <w:rFonts w:ascii="仿宋_GB2312" w:eastAsia="仿宋_GB2312" w:hAnsiTheme="majorEastAsia"/>
          <w:sz w:val="24"/>
        </w:rPr>
        <w:t>135</w:t>
      </w:r>
      <w:r w:rsidR="00FE215E" w:rsidRPr="006B4CEC">
        <w:rPr>
          <w:rFonts w:ascii="仿宋_GB2312" w:eastAsia="仿宋_GB2312" w:hAnsiTheme="majorEastAsia" w:hint="eastAsia"/>
          <w:sz w:val="24"/>
        </w:rPr>
        <w:t>人，应届本科生总体毕业率为</w:t>
      </w:r>
      <w:r w:rsidR="001417CB">
        <w:rPr>
          <w:rFonts w:ascii="仿宋_GB2312" w:eastAsia="仿宋_GB2312" w:hAnsiTheme="majorEastAsia" w:hint="eastAsia"/>
          <w:sz w:val="24"/>
        </w:rPr>
        <w:t>100</w:t>
      </w:r>
      <w:r w:rsidR="00FE215E" w:rsidRPr="006B4CEC">
        <w:rPr>
          <w:rFonts w:ascii="仿宋_GB2312" w:eastAsia="仿宋_GB2312" w:hAnsiTheme="majorEastAsia" w:hint="eastAsia"/>
          <w:sz w:val="24"/>
        </w:rPr>
        <w:t>%；符合学位授予条件有</w:t>
      </w:r>
      <w:r w:rsidR="00936203">
        <w:rPr>
          <w:rFonts w:ascii="仿宋_GB2312" w:eastAsia="仿宋_GB2312" w:hAnsiTheme="majorEastAsia"/>
          <w:sz w:val="24"/>
        </w:rPr>
        <w:t>135</w:t>
      </w:r>
      <w:r w:rsidR="00FE215E" w:rsidRPr="006B4CEC">
        <w:rPr>
          <w:rFonts w:ascii="仿宋_GB2312" w:eastAsia="仿宋_GB2312" w:hAnsiTheme="majorEastAsia" w:hint="eastAsia"/>
          <w:sz w:val="24"/>
        </w:rPr>
        <w:t>人，应届本科生总体学位授予率</w:t>
      </w:r>
      <w:r w:rsidR="001417CB">
        <w:rPr>
          <w:rFonts w:ascii="仿宋_GB2312" w:eastAsia="仿宋_GB2312" w:hAnsiTheme="majorEastAsia" w:hint="eastAsia"/>
          <w:sz w:val="24"/>
        </w:rPr>
        <w:t>100</w:t>
      </w:r>
      <w:r w:rsidR="00FE215E" w:rsidRPr="006B4CEC">
        <w:rPr>
          <w:rFonts w:ascii="仿宋_GB2312" w:eastAsia="仿宋_GB2312" w:hAnsiTheme="majorEastAsia" w:hint="eastAsia"/>
          <w:sz w:val="24"/>
        </w:rPr>
        <w:t>%。</w:t>
      </w:r>
    </w:p>
    <w:p w:rsidR="00FE215E" w:rsidRPr="00E64FF7" w:rsidRDefault="00FE215E" w:rsidP="00356F98">
      <w:pPr>
        <w:adjustRightInd w:val="0"/>
        <w:snapToGrid w:val="0"/>
        <w:spacing w:before="100" w:beforeAutospacing="1" w:after="100" w:afterAutospacing="1"/>
        <w:ind w:firstLineChars="177" w:firstLine="426"/>
        <w:rPr>
          <w:rFonts w:ascii="仿宋_GB2312" w:eastAsia="仿宋_GB2312" w:hAnsi="黑体"/>
          <w:b/>
          <w:color w:val="000000" w:themeColor="text1"/>
          <w:sz w:val="24"/>
        </w:rPr>
      </w:pPr>
      <w:r w:rsidRPr="00E64FF7">
        <w:rPr>
          <w:rFonts w:ascii="仿宋_GB2312" w:eastAsia="仿宋_GB2312" w:hAnsi="黑体" w:hint="eastAsia"/>
          <w:b/>
          <w:color w:val="000000" w:themeColor="text1"/>
          <w:sz w:val="24"/>
        </w:rPr>
        <w:t>（二）毕业生就业率</w:t>
      </w:r>
    </w:p>
    <w:p w:rsidR="00FE215E" w:rsidRPr="006B4CEC" w:rsidRDefault="00FE215E" w:rsidP="006B4CEC">
      <w:pPr>
        <w:adjustRightInd w:val="0"/>
        <w:snapToGrid w:val="0"/>
        <w:ind w:firstLineChars="200" w:firstLine="420"/>
        <w:jc w:val="center"/>
        <w:rPr>
          <w:rFonts w:ascii="仿宋_GB2312" w:eastAsia="仿宋_GB2312" w:hAnsiTheme="majorEastAsia"/>
          <w:szCs w:val="21"/>
        </w:rPr>
      </w:pPr>
      <w:r w:rsidRPr="006B4CEC">
        <w:rPr>
          <w:rFonts w:ascii="仿宋_GB2312" w:eastAsia="仿宋_GB2312" w:hAnsiTheme="majorEastAsia" w:hint="eastAsia"/>
          <w:szCs w:val="21"/>
        </w:rPr>
        <w:lastRenderedPageBreak/>
        <w:t>表：</w:t>
      </w:r>
      <w:r w:rsidR="00BE6721" w:rsidRPr="006B4CEC">
        <w:rPr>
          <w:rFonts w:ascii="仿宋_GB2312" w:eastAsia="仿宋_GB2312" w:hAnsiTheme="majorEastAsia" w:hint="eastAsia"/>
          <w:szCs w:val="21"/>
        </w:rPr>
        <w:t>201</w:t>
      </w:r>
      <w:r w:rsidR="00936203">
        <w:rPr>
          <w:rFonts w:ascii="仿宋_GB2312" w:eastAsia="仿宋_GB2312" w:hAnsiTheme="majorEastAsia"/>
          <w:szCs w:val="21"/>
        </w:rPr>
        <w:t>6</w:t>
      </w:r>
      <w:r w:rsidRPr="006B4CEC">
        <w:rPr>
          <w:rFonts w:ascii="仿宋_GB2312" w:eastAsia="仿宋_GB2312" w:hAnsiTheme="majorEastAsia" w:hint="eastAsia"/>
          <w:szCs w:val="21"/>
        </w:rPr>
        <w:t>届毕业生就业率</w:t>
      </w:r>
    </w:p>
    <w:tbl>
      <w:tblPr>
        <w:tblStyle w:val="a4"/>
        <w:tblW w:w="9214" w:type="dxa"/>
        <w:tblInd w:w="562" w:type="dxa"/>
        <w:tblLook w:val="04A0" w:firstRow="1" w:lastRow="0" w:firstColumn="1" w:lastColumn="0" w:noHBand="0" w:noVBand="1"/>
      </w:tblPr>
      <w:tblGrid>
        <w:gridCol w:w="4066"/>
        <w:gridCol w:w="2626"/>
        <w:gridCol w:w="1185"/>
        <w:gridCol w:w="1337"/>
      </w:tblGrid>
      <w:tr w:rsidR="00FE215E" w:rsidRPr="006B4CEC" w:rsidTr="000D3969">
        <w:trPr>
          <w:trHeight w:val="420"/>
        </w:trPr>
        <w:tc>
          <w:tcPr>
            <w:tcW w:w="6692" w:type="dxa"/>
            <w:gridSpan w:val="2"/>
            <w:hideMark/>
          </w:tcPr>
          <w:p w:rsidR="00FE215E" w:rsidRPr="006B4CEC" w:rsidRDefault="00FE215E"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项目</w:t>
            </w:r>
          </w:p>
        </w:tc>
        <w:tc>
          <w:tcPr>
            <w:tcW w:w="1185" w:type="dxa"/>
            <w:hideMark/>
          </w:tcPr>
          <w:p w:rsidR="00FE215E" w:rsidRPr="006B4CEC" w:rsidRDefault="00FE215E" w:rsidP="000D3969">
            <w:pPr>
              <w:widowControl/>
              <w:jc w:val="center"/>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人数</w:t>
            </w:r>
          </w:p>
        </w:tc>
        <w:tc>
          <w:tcPr>
            <w:tcW w:w="1337" w:type="dxa"/>
          </w:tcPr>
          <w:p w:rsidR="00FE215E" w:rsidRPr="006B4CEC" w:rsidRDefault="00FE215E" w:rsidP="000D3969">
            <w:pPr>
              <w:widowControl/>
              <w:jc w:val="center"/>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百分比</w:t>
            </w:r>
          </w:p>
        </w:tc>
      </w:tr>
      <w:tr w:rsidR="00FE215E" w:rsidRPr="006B4CEC" w:rsidTr="000D3969">
        <w:trPr>
          <w:trHeight w:val="315"/>
        </w:trPr>
        <w:tc>
          <w:tcPr>
            <w:tcW w:w="4066" w:type="dxa"/>
            <w:vMerge w:val="restart"/>
            <w:hideMark/>
          </w:tcPr>
          <w:p w:rsidR="00FE215E" w:rsidRPr="006B4CEC" w:rsidRDefault="00FE215E"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1. 本专业应届毕业生就业率</w:t>
            </w:r>
          </w:p>
        </w:tc>
        <w:tc>
          <w:tcPr>
            <w:tcW w:w="2626" w:type="dxa"/>
            <w:hideMark/>
          </w:tcPr>
          <w:p w:rsidR="00FE215E" w:rsidRPr="006B4CEC" w:rsidRDefault="00FE215E"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专业就业学生总数</w:t>
            </w:r>
          </w:p>
        </w:tc>
        <w:tc>
          <w:tcPr>
            <w:tcW w:w="1185" w:type="dxa"/>
            <w:hideMark/>
          </w:tcPr>
          <w:p w:rsidR="00FE215E" w:rsidRPr="006B4CEC" w:rsidRDefault="00FE215E"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936203">
              <w:rPr>
                <w:rFonts w:ascii="仿宋_GB2312" w:eastAsia="仿宋_GB2312" w:hAnsiTheme="majorEastAsia"/>
                <w:kern w:val="0"/>
                <w:szCs w:val="21"/>
              </w:rPr>
              <w:t>135</w:t>
            </w:r>
          </w:p>
        </w:tc>
        <w:tc>
          <w:tcPr>
            <w:tcW w:w="1337" w:type="dxa"/>
          </w:tcPr>
          <w:p w:rsidR="00FE215E" w:rsidRPr="006B4CEC" w:rsidRDefault="00FE215E" w:rsidP="000D3969">
            <w:pPr>
              <w:widowControl/>
              <w:rPr>
                <w:rFonts w:ascii="仿宋_GB2312" w:eastAsia="仿宋_GB2312" w:hAnsiTheme="majorEastAsia"/>
                <w:kern w:val="0"/>
                <w:szCs w:val="21"/>
              </w:rPr>
            </w:pPr>
          </w:p>
        </w:tc>
      </w:tr>
      <w:tr w:rsidR="00FE215E" w:rsidRPr="006B4CEC" w:rsidTr="000D3969">
        <w:trPr>
          <w:trHeight w:val="315"/>
        </w:trPr>
        <w:tc>
          <w:tcPr>
            <w:tcW w:w="4066" w:type="dxa"/>
            <w:vMerge/>
            <w:hideMark/>
          </w:tcPr>
          <w:p w:rsidR="00FE215E" w:rsidRPr="006B4CEC" w:rsidRDefault="00FE215E" w:rsidP="000D3969">
            <w:pPr>
              <w:widowControl/>
              <w:jc w:val="left"/>
              <w:rPr>
                <w:rFonts w:ascii="仿宋_GB2312" w:eastAsia="仿宋_GB2312" w:hAnsiTheme="majorEastAsia"/>
                <w:kern w:val="0"/>
                <w:szCs w:val="21"/>
              </w:rPr>
            </w:pPr>
          </w:p>
        </w:tc>
        <w:tc>
          <w:tcPr>
            <w:tcW w:w="2626" w:type="dxa"/>
            <w:hideMark/>
          </w:tcPr>
          <w:p w:rsidR="00FE215E" w:rsidRPr="006B4CEC" w:rsidRDefault="00FE215E"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已就业学生人数</w:t>
            </w:r>
          </w:p>
        </w:tc>
        <w:tc>
          <w:tcPr>
            <w:tcW w:w="1185" w:type="dxa"/>
            <w:hideMark/>
          </w:tcPr>
          <w:p w:rsidR="00FE215E" w:rsidRPr="006B4CEC" w:rsidRDefault="00FE215E"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936203">
              <w:rPr>
                <w:rFonts w:ascii="仿宋_GB2312" w:eastAsia="仿宋_GB2312" w:hAnsiTheme="majorEastAsia"/>
                <w:kern w:val="0"/>
                <w:szCs w:val="21"/>
              </w:rPr>
              <w:t>124</w:t>
            </w:r>
          </w:p>
        </w:tc>
        <w:tc>
          <w:tcPr>
            <w:tcW w:w="1337" w:type="dxa"/>
          </w:tcPr>
          <w:p w:rsidR="00FE215E" w:rsidRPr="006B4CEC" w:rsidRDefault="00FE215E" w:rsidP="000D3969">
            <w:pPr>
              <w:widowControl/>
              <w:rPr>
                <w:rFonts w:ascii="仿宋_GB2312" w:eastAsia="仿宋_GB2312" w:hAnsiTheme="majorEastAsia"/>
                <w:kern w:val="0"/>
                <w:szCs w:val="21"/>
              </w:rPr>
            </w:pPr>
          </w:p>
        </w:tc>
      </w:tr>
      <w:tr w:rsidR="00FE215E" w:rsidRPr="006B4CEC" w:rsidTr="000D3969">
        <w:trPr>
          <w:trHeight w:val="315"/>
        </w:trPr>
        <w:tc>
          <w:tcPr>
            <w:tcW w:w="4066" w:type="dxa"/>
            <w:vMerge/>
            <w:hideMark/>
          </w:tcPr>
          <w:p w:rsidR="00FE215E" w:rsidRPr="006B4CEC" w:rsidRDefault="00FE215E" w:rsidP="000D3969">
            <w:pPr>
              <w:widowControl/>
              <w:jc w:val="left"/>
              <w:rPr>
                <w:rFonts w:ascii="仿宋_GB2312" w:eastAsia="仿宋_GB2312" w:hAnsiTheme="majorEastAsia"/>
                <w:kern w:val="0"/>
                <w:szCs w:val="21"/>
              </w:rPr>
            </w:pPr>
          </w:p>
        </w:tc>
        <w:tc>
          <w:tcPr>
            <w:tcW w:w="2626" w:type="dxa"/>
            <w:hideMark/>
          </w:tcPr>
          <w:p w:rsidR="00FE215E" w:rsidRPr="006B4CEC" w:rsidRDefault="00FE215E"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实际就业率</w:t>
            </w:r>
          </w:p>
        </w:tc>
        <w:tc>
          <w:tcPr>
            <w:tcW w:w="1185" w:type="dxa"/>
            <w:hideMark/>
          </w:tcPr>
          <w:p w:rsidR="00FE215E" w:rsidRPr="006B4CEC" w:rsidRDefault="00FE215E"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FE215E" w:rsidRPr="006B4CEC" w:rsidRDefault="00936203" w:rsidP="000D3969">
            <w:pPr>
              <w:widowControl/>
              <w:rPr>
                <w:rFonts w:ascii="仿宋_GB2312" w:eastAsia="仿宋_GB2312" w:hAnsiTheme="majorEastAsia"/>
                <w:kern w:val="0"/>
                <w:szCs w:val="21"/>
              </w:rPr>
            </w:pPr>
            <w:r>
              <w:rPr>
                <w:rFonts w:ascii="仿宋_GB2312" w:eastAsia="仿宋_GB2312" w:hAnsiTheme="majorEastAsia"/>
                <w:kern w:val="0"/>
                <w:szCs w:val="21"/>
              </w:rPr>
              <w:t>91.85</w:t>
            </w:r>
            <w:r>
              <w:rPr>
                <w:rFonts w:ascii="仿宋_GB2312" w:eastAsia="仿宋_GB2312" w:hAnsiTheme="majorEastAsia" w:hint="eastAsia"/>
                <w:kern w:val="0"/>
                <w:szCs w:val="21"/>
              </w:rPr>
              <w:t>%</w:t>
            </w:r>
          </w:p>
        </w:tc>
      </w:tr>
      <w:tr w:rsidR="00FE215E" w:rsidRPr="006B4CEC" w:rsidTr="000D3969">
        <w:trPr>
          <w:trHeight w:val="315"/>
        </w:trPr>
        <w:tc>
          <w:tcPr>
            <w:tcW w:w="4066" w:type="dxa"/>
            <w:vMerge/>
            <w:hideMark/>
          </w:tcPr>
          <w:p w:rsidR="00FE215E" w:rsidRPr="006B4CEC" w:rsidRDefault="00FE215E" w:rsidP="000D3969">
            <w:pPr>
              <w:widowControl/>
              <w:jc w:val="left"/>
              <w:rPr>
                <w:rFonts w:ascii="仿宋_GB2312" w:eastAsia="仿宋_GB2312" w:hAnsiTheme="majorEastAsia"/>
                <w:kern w:val="0"/>
                <w:szCs w:val="21"/>
              </w:rPr>
            </w:pPr>
          </w:p>
        </w:tc>
        <w:tc>
          <w:tcPr>
            <w:tcW w:w="2626" w:type="dxa"/>
            <w:hideMark/>
          </w:tcPr>
          <w:p w:rsidR="00FE215E" w:rsidRPr="006B4CEC" w:rsidRDefault="00FE215E"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其中灵活就业人数</w:t>
            </w:r>
          </w:p>
        </w:tc>
        <w:tc>
          <w:tcPr>
            <w:tcW w:w="1185" w:type="dxa"/>
            <w:hideMark/>
          </w:tcPr>
          <w:p w:rsidR="00FE215E" w:rsidRPr="006B4CEC" w:rsidRDefault="00FE215E"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FE215E" w:rsidRPr="006B4CEC" w:rsidRDefault="00FE215E" w:rsidP="000D3969">
            <w:pPr>
              <w:widowControl/>
              <w:rPr>
                <w:rFonts w:ascii="仿宋_GB2312" w:eastAsia="仿宋_GB2312" w:hAnsiTheme="majorEastAsia"/>
                <w:kern w:val="0"/>
                <w:szCs w:val="21"/>
              </w:rPr>
            </w:pPr>
          </w:p>
        </w:tc>
      </w:tr>
      <w:tr w:rsidR="00FE215E" w:rsidRPr="006B4CEC" w:rsidTr="000D3969">
        <w:trPr>
          <w:trHeight w:val="315"/>
        </w:trPr>
        <w:tc>
          <w:tcPr>
            <w:tcW w:w="4066" w:type="dxa"/>
            <w:vMerge/>
            <w:hideMark/>
          </w:tcPr>
          <w:p w:rsidR="00FE215E" w:rsidRPr="006B4CEC" w:rsidRDefault="00FE215E" w:rsidP="000D3969">
            <w:pPr>
              <w:widowControl/>
              <w:jc w:val="left"/>
              <w:rPr>
                <w:rFonts w:ascii="仿宋_GB2312" w:eastAsia="仿宋_GB2312" w:hAnsiTheme="majorEastAsia"/>
                <w:kern w:val="0"/>
                <w:szCs w:val="21"/>
              </w:rPr>
            </w:pPr>
          </w:p>
        </w:tc>
        <w:tc>
          <w:tcPr>
            <w:tcW w:w="2626" w:type="dxa"/>
            <w:hideMark/>
          </w:tcPr>
          <w:p w:rsidR="00FE215E" w:rsidRPr="006B4CEC" w:rsidRDefault="00FE215E"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灵活就业率</w:t>
            </w:r>
          </w:p>
        </w:tc>
        <w:tc>
          <w:tcPr>
            <w:tcW w:w="1185" w:type="dxa"/>
            <w:hideMark/>
          </w:tcPr>
          <w:p w:rsidR="00FE215E" w:rsidRPr="006B4CEC" w:rsidRDefault="00FE215E"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FE215E" w:rsidRPr="006B4CEC" w:rsidRDefault="00FE215E" w:rsidP="000D3969">
            <w:pPr>
              <w:widowControl/>
              <w:rPr>
                <w:rFonts w:ascii="仿宋_GB2312" w:eastAsia="仿宋_GB2312" w:hAnsiTheme="majorEastAsia"/>
                <w:kern w:val="0"/>
                <w:szCs w:val="21"/>
              </w:rPr>
            </w:pPr>
          </w:p>
        </w:tc>
      </w:tr>
      <w:tr w:rsidR="0066536A" w:rsidRPr="006B4CEC" w:rsidTr="000D3969">
        <w:trPr>
          <w:trHeight w:val="315"/>
        </w:trPr>
        <w:tc>
          <w:tcPr>
            <w:tcW w:w="4066" w:type="dxa"/>
            <w:vMerge w:val="restart"/>
            <w:hideMark/>
          </w:tcPr>
          <w:p w:rsidR="0066536A" w:rsidRPr="006B4CEC" w:rsidRDefault="0066536A"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2.本专业应届毕业生升学基本情况（人）</w:t>
            </w:r>
          </w:p>
        </w:tc>
        <w:tc>
          <w:tcPr>
            <w:tcW w:w="2626" w:type="dxa"/>
            <w:hideMark/>
          </w:tcPr>
          <w:p w:rsidR="0066536A" w:rsidRPr="006B4CEC" w:rsidRDefault="0066536A"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免试推荐研究生</w:t>
            </w:r>
          </w:p>
        </w:tc>
        <w:tc>
          <w:tcPr>
            <w:tcW w:w="1185" w:type="dxa"/>
            <w:vMerge w:val="restart"/>
            <w:hideMark/>
          </w:tcPr>
          <w:p w:rsidR="0066536A" w:rsidRPr="006B4CEC" w:rsidRDefault="0066536A"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936203">
              <w:rPr>
                <w:rFonts w:ascii="仿宋_GB2312" w:eastAsia="仿宋_GB2312" w:hAnsiTheme="majorEastAsia"/>
                <w:kern w:val="0"/>
                <w:szCs w:val="21"/>
              </w:rPr>
              <w:t>34</w:t>
            </w:r>
          </w:p>
        </w:tc>
        <w:tc>
          <w:tcPr>
            <w:tcW w:w="1337" w:type="dxa"/>
            <w:vMerge w:val="restart"/>
          </w:tcPr>
          <w:p w:rsidR="0066536A" w:rsidRPr="006B4CEC" w:rsidRDefault="00936203" w:rsidP="000D3969">
            <w:pPr>
              <w:widowControl/>
              <w:rPr>
                <w:rFonts w:ascii="仿宋_GB2312" w:eastAsia="仿宋_GB2312" w:hAnsiTheme="majorEastAsia"/>
                <w:kern w:val="0"/>
                <w:szCs w:val="21"/>
              </w:rPr>
            </w:pPr>
            <w:r>
              <w:rPr>
                <w:rFonts w:ascii="仿宋_GB2312" w:eastAsia="仿宋_GB2312" w:hAnsiTheme="majorEastAsia"/>
                <w:kern w:val="0"/>
                <w:szCs w:val="21"/>
              </w:rPr>
              <w:t>25.19</w:t>
            </w:r>
            <w:r>
              <w:rPr>
                <w:rFonts w:ascii="仿宋_GB2312" w:eastAsia="仿宋_GB2312" w:hAnsiTheme="majorEastAsia" w:hint="eastAsia"/>
                <w:kern w:val="0"/>
                <w:szCs w:val="21"/>
              </w:rPr>
              <w:t>%</w:t>
            </w:r>
          </w:p>
        </w:tc>
      </w:tr>
      <w:tr w:rsidR="0066536A" w:rsidRPr="006B4CEC" w:rsidTr="000D3969">
        <w:trPr>
          <w:trHeight w:val="315"/>
        </w:trPr>
        <w:tc>
          <w:tcPr>
            <w:tcW w:w="4066" w:type="dxa"/>
            <w:vMerge/>
          </w:tcPr>
          <w:p w:rsidR="0066536A" w:rsidRPr="006B4CEC" w:rsidRDefault="0066536A" w:rsidP="000D3969">
            <w:pPr>
              <w:widowControl/>
              <w:rPr>
                <w:rFonts w:ascii="仿宋_GB2312" w:eastAsia="仿宋_GB2312" w:hAnsiTheme="majorEastAsia"/>
                <w:kern w:val="0"/>
                <w:szCs w:val="21"/>
              </w:rPr>
            </w:pPr>
          </w:p>
        </w:tc>
        <w:tc>
          <w:tcPr>
            <w:tcW w:w="2626" w:type="dxa"/>
          </w:tcPr>
          <w:p w:rsidR="0066536A" w:rsidRPr="006B4CEC" w:rsidRDefault="0066536A"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考研录取</w:t>
            </w:r>
          </w:p>
        </w:tc>
        <w:tc>
          <w:tcPr>
            <w:tcW w:w="1185" w:type="dxa"/>
            <w:vMerge/>
          </w:tcPr>
          <w:p w:rsidR="0066536A" w:rsidRPr="006B4CEC" w:rsidRDefault="0066536A" w:rsidP="000D3969">
            <w:pPr>
              <w:widowControl/>
              <w:rPr>
                <w:rFonts w:ascii="仿宋_GB2312" w:eastAsia="仿宋_GB2312" w:hAnsiTheme="majorEastAsia"/>
                <w:kern w:val="0"/>
                <w:szCs w:val="21"/>
              </w:rPr>
            </w:pPr>
          </w:p>
        </w:tc>
        <w:tc>
          <w:tcPr>
            <w:tcW w:w="1337" w:type="dxa"/>
            <w:vMerge/>
          </w:tcPr>
          <w:p w:rsidR="0066536A" w:rsidRPr="006B4CEC" w:rsidRDefault="0066536A" w:rsidP="000D3969">
            <w:pPr>
              <w:widowControl/>
              <w:rPr>
                <w:rFonts w:ascii="仿宋_GB2312" w:eastAsia="仿宋_GB2312" w:hAnsiTheme="majorEastAsia"/>
                <w:kern w:val="0"/>
                <w:szCs w:val="21"/>
              </w:rPr>
            </w:pPr>
          </w:p>
        </w:tc>
      </w:tr>
      <w:tr w:rsidR="00FE215E" w:rsidRPr="006B4CEC" w:rsidTr="000D3969">
        <w:trPr>
          <w:trHeight w:val="315"/>
        </w:trPr>
        <w:tc>
          <w:tcPr>
            <w:tcW w:w="4066" w:type="dxa"/>
            <w:vMerge/>
            <w:hideMark/>
          </w:tcPr>
          <w:p w:rsidR="00FE215E" w:rsidRPr="006B4CEC" w:rsidRDefault="00FE215E" w:rsidP="000D3969">
            <w:pPr>
              <w:widowControl/>
              <w:jc w:val="left"/>
              <w:rPr>
                <w:rFonts w:ascii="仿宋_GB2312" w:eastAsia="仿宋_GB2312" w:hAnsiTheme="majorEastAsia"/>
                <w:kern w:val="0"/>
                <w:szCs w:val="21"/>
              </w:rPr>
            </w:pPr>
          </w:p>
        </w:tc>
        <w:tc>
          <w:tcPr>
            <w:tcW w:w="2626" w:type="dxa"/>
            <w:hideMark/>
          </w:tcPr>
          <w:p w:rsidR="00FE215E" w:rsidRPr="006B4CEC" w:rsidRDefault="00FE215E" w:rsidP="000D3969">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出国留学</w:t>
            </w:r>
          </w:p>
        </w:tc>
        <w:tc>
          <w:tcPr>
            <w:tcW w:w="1185" w:type="dxa"/>
            <w:hideMark/>
          </w:tcPr>
          <w:p w:rsidR="00FE215E" w:rsidRPr="006B4CEC" w:rsidRDefault="00FE215E" w:rsidP="000D3969">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936203">
              <w:rPr>
                <w:rFonts w:ascii="仿宋_GB2312" w:eastAsia="仿宋_GB2312" w:hAnsiTheme="majorEastAsia"/>
                <w:kern w:val="0"/>
                <w:szCs w:val="21"/>
              </w:rPr>
              <w:t>29</w:t>
            </w:r>
          </w:p>
        </w:tc>
        <w:tc>
          <w:tcPr>
            <w:tcW w:w="1337" w:type="dxa"/>
          </w:tcPr>
          <w:p w:rsidR="00FE215E" w:rsidRPr="006B4CEC" w:rsidRDefault="00936203" w:rsidP="000D3969">
            <w:pPr>
              <w:widowControl/>
              <w:rPr>
                <w:rFonts w:ascii="仿宋_GB2312" w:eastAsia="仿宋_GB2312" w:hAnsiTheme="majorEastAsia"/>
                <w:kern w:val="0"/>
                <w:szCs w:val="21"/>
              </w:rPr>
            </w:pPr>
            <w:r>
              <w:rPr>
                <w:rFonts w:ascii="仿宋_GB2312" w:eastAsia="仿宋_GB2312" w:hAnsiTheme="majorEastAsia"/>
                <w:kern w:val="0"/>
                <w:szCs w:val="21"/>
              </w:rPr>
              <w:t>21.48</w:t>
            </w:r>
            <w:r>
              <w:rPr>
                <w:rFonts w:ascii="仿宋_GB2312" w:eastAsia="仿宋_GB2312" w:hAnsiTheme="majorEastAsia" w:hint="eastAsia"/>
                <w:kern w:val="0"/>
                <w:szCs w:val="21"/>
              </w:rPr>
              <w:t>%</w:t>
            </w:r>
          </w:p>
        </w:tc>
      </w:tr>
    </w:tbl>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Pr="003969B8">
        <w:rPr>
          <w:rFonts w:ascii="仿宋_GB2312" w:eastAsia="仿宋_GB2312" w:hAnsi="黑体"/>
          <w:b/>
          <w:sz w:val="24"/>
        </w:rPr>
        <w:t>三</w:t>
      </w:r>
      <w:r w:rsidRPr="003969B8">
        <w:rPr>
          <w:rFonts w:ascii="仿宋_GB2312" w:eastAsia="仿宋_GB2312" w:hAnsi="黑体" w:hint="eastAsia"/>
          <w:b/>
          <w:sz w:val="24"/>
        </w:rPr>
        <w:t>）就业专业对口率</w:t>
      </w:r>
    </w:p>
    <w:p w:rsidR="002C2D00" w:rsidRPr="00D37E3B" w:rsidRDefault="002C2D00" w:rsidP="00D37E3B">
      <w:pPr>
        <w:adjustRightInd w:val="0"/>
        <w:snapToGrid w:val="0"/>
        <w:ind w:firstLineChars="200" w:firstLine="420"/>
        <w:jc w:val="center"/>
        <w:rPr>
          <w:rFonts w:ascii="仿宋_GB2312" w:eastAsia="仿宋_GB2312" w:hAnsiTheme="majorEastAsia"/>
          <w:szCs w:val="21"/>
        </w:rPr>
      </w:pPr>
      <w:r w:rsidRPr="00D37E3B">
        <w:rPr>
          <w:rFonts w:ascii="仿宋_GB2312" w:eastAsia="仿宋_GB2312" w:hAnsiTheme="majorEastAsia" w:hint="eastAsia"/>
          <w:szCs w:val="21"/>
        </w:rPr>
        <w:t>表：201</w:t>
      </w:r>
      <w:r w:rsidR="00936203">
        <w:rPr>
          <w:rFonts w:ascii="仿宋_GB2312" w:eastAsia="仿宋_GB2312" w:hAnsiTheme="majorEastAsia"/>
          <w:szCs w:val="21"/>
        </w:rPr>
        <w:t>6</w:t>
      </w:r>
      <w:r w:rsidRPr="00D37E3B">
        <w:rPr>
          <w:rFonts w:ascii="仿宋_GB2312" w:eastAsia="仿宋_GB2312" w:hAnsiTheme="majorEastAsia" w:hint="eastAsia"/>
          <w:szCs w:val="21"/>
        </w:rPr>
        <w:t>届毕业生就业专业对口率</w:t>
      </w:r>
    </w:p>
    <w:tbl>
      <w:tblPr>
        <w:tblStyle w:val="a4"/>
        <w:tblW w:w="9214" w:type="dxa"/>
        <w:tblInd w:w="562" w:type="dxa"/>
        <w:tblLook w:val="04A0" w:firstRow="1" w:lastRow="0" w:firstColumn="1" w:lastColumn="0" w:noHBand="0" w:noVBand="1"/>
      </w:tblPr>
      <w:tblGrid>
        <w:gridCol w:w="2977"/>
        <w:gridCol w:w="6237"/>
      </w:tblGrid>
      <w:tr w:rsidR="00FE215E" w:rsidRPr="00D37E3B" w:rsidTr="002F5D4C">
        <w:trPr>
          <w:trHeight w:val="368"/>
        </w:trPr>
        <w:tc>
          <w:tcPr>
            <w:tcW w:w="2977" w:type="dxa"/>
            <w:noWrap/>
            <w:vAlign w:val="center"/>
            <w:hideMark/>
          </w:tcPr>
          <w:p w:rsidR="00FE215E" w:rsidRPr="005753B7" w:rsidRDefault="00FE215E" w:rsidP="002F5D4C">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专业对口情况</w:t>
            </w:r>
          </w:p>
        </w:tc>
        <w:tc>
          <w:tcPr>
            <w:tcW w:w="6237" w:type="dxa"/>
            <w:noWrap/>
            <w:vAlign w:val="center"/>
            <w:hideMark/>
          </w:tcPr>
          <w:p w:rsidR="00FE215E" w:rsidRPr="005753B7" w:rsidRDefault="00FE215E" w:rsidP="002F5D4C">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人数或百分比</w:t>
            </w:r>
          </w:p>
        </w:tc>
      </w:tr>
      <w:tr w:rsidR="00FE215E" w:rsidRPr="00D37E3B" w:rsidTr="002F5D4C">
        <w:trPr>
          <w:trHeight w:val="368"/>
        </w:trPr>
        <w:tc>
          <w:tcPr>
            <w:tcW w:w="2977" w:type="dxa"/>
            <w:noWrap/>
            <w:vAlign w:val="center"/>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基本对口</w:t>
            </w:r>
          </w:p>
        </w:tc>
        <w:tc>
          <w:tcPr>
            <w:tcW w:w="6237" w:type="dxa"/>
            <w:noWrap/>
            <w:vAlign w:val="center"/>
          </w:tcPr>
          <w:p w:rsidR="00FE215E" w:rsidRPr="00D37E3B" w:rsidRDefault="0066536A" w:rsidP="002F5D4C">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53.07%</w:t>
            </w:r>
          </w:p>
        </w:tc>
      </w:tr>
      <w:tr w:rsidR="00FE215E" w:rsidRPr="00D37E3B" w:rsidTr="002F5D4C">
        <w:trPr>
          <w:trHeight w:val="368"/>
        </w:trPr>
        <w:tc>
          <w:tcPr>
            <w:tcW w:w="2977" w:type="dxa"/>
            <w:noWrap/>
            <w:vAlign w:val="center"/>
            <w:hideMark/>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有些关联</w:t>
            </w:r>
          </w:p>
        </w:tc>
        <w:tc>
          <w:tcPr>
            <w:tcW w:w="6237" w:type="dxa"/>
            <w:noWrap/>
            <w:vAlign w:val="center"/>
          </w:tcPr>
          <w:p w:rsidR="00FE215E" w:rsidRPr="00D37E3B" w:rsidRDefault="00FE215E" w:rsidP="002F5D4C">
            <w:pPr>
              <w:widowControl/>
              <w:ind w:firstLine="360"/>
              <w:jc w:val="center"/>
              <w:rPr>
                <w:rFonts w:ascii="仿宋_GB2312" w:eastAsia="仿宋_GB2312" w:hAnsiTheme="majorEastAsia" w:cs="宋体"/>
                <w:color w:val="000000"/>
                <w:kern w:val="0"/>
                <w:szCs w:val="21"/>
              </w:rPr>
            </w:pPr>
          </w:p>
        </w:tc>
      </w:tr>
      <w:tr w:rsidR="00FE215E" w:rsidRPr="00D37E3B" w:rsidTr="002F5D4C">
        <w:trPr>
          <w:trHeight w:val="368"/>
        </w:trPr>
        <w:tc>
          <w:tcPr>
            <w:tcW w:w="2977" w:type="dxa"/>
            <w:noWrap/>
            <w:vAlign w:val="center"/>
            <w:hideMark/>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非常对口</w:t>
            </w:r>
          </w:p>
        </w:tc>
        <w:tc>
          <w:tcPr>
            <w:tcW w:w="6237" w:type="dxa"/>
            <w:noWrap/>
            <w:vAlign w:val="center"/>
          </w:tcPr>
          <w:p w:rsidR="00FE215E" w:rsidRPr="00D37E3B" w:rsidRDefault="00FE215E" w:rsidP="002F5D4C">
            <w:pPr>
              <w:widowControl/>
              <w:ind w:firstLine="360"/>
              <w:jc w:val="center"/>
              <w:rPr>
                <w:rFonts w:ascii="仿宋_GB2312" w:eastAsia="仿宋_GB2312" w:hAnsiTheme="majorEastAsia" w:cs="宋体"/>
                <w:color w:val="000000"/>
                <w:kern w:val="0"/>
                <w:szCs w:val="21"/>
              </w:rPr>
            </w:pPr>
          </w:p>
        </w:tc>
      </w:tr>
      <w:tr w:rsidR="00FE215E" w:rsidRPr="00D37E3B" w:rsidTr="002F5D4C">
        <w:trPr>
          <w:trHeight w:val="368"/>
        </w:trPr>
        <w:tc>
          <w:tcPr>
            <w:tcW w:w="2977" w:type="dxa"/>
            <w:noWrap/>
            <w:vAlign w:val="center"/>
            <w:hideMark/>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毫不相关</w:t>
            </w:r>
          </w:p>
        </w:tc>
        <w:tc>
          <w:tcPr>
            <w:tcW w:w="6237" w:type="dxa"/>
            <w:noWrap/>
            <w:vAlign w:val="center"/>
          </w:tcPr>
          <w:p w:rsidR="00FE215E" w:rsidRPr="00D37E3B" w:rsidRDefault="00FE215E" w:rsidP="002F5D4C">
            <w:pPr>
              <w:widowControl/>
              <w:ind w:firstLine="360"/>
              <w:jc w:val="center"/>
              <w:rPr>
                <w:rFonts w:ascii="仿宋_GB2312" w:eastAsia="仿宋_GB2312" w:hAnsiTheme="majorEastAsia" w:cs="宋体"/>
                <w:color w:val="000000"/>
                <w:kern w:val="0"/>
                <w:szCs w:val="21"/>
              </w:rPr>
            </w:pPr>
          </w:p>
        </w:tc>
      </w:tr>
      <w:tr w:rsidR="00FE215E" w:rsidRPr="007421BB" w:rsidTr="002F5D4C">
        <w:trPr>
          <w:trHeight w:val="368"/>
        </w:trPr>
        <w:tc>
          <w:tcPr>
            <w:tcW w:w="2977" w:type="dxa"/>
            <w:noWrap/>
            <w:vAlign w:val="center"/>
            <w:hideMark/>
          </w:tcPr>
          <w:p w:rsidR="00FE215E" w:rsidRPr="00E63EEB" w:rsidRDefault="00FE215E" w:rsidP="002F5D4C">
            <w:pPr>
              <w:adjustRightInd w:val="0"/>
              <w:snapToGrid w:val="0"/>
              <w:ind w:firstLineChars="200" w:firstLine="420"/>
              <w:jc w:val="center"/>
              <w:rPr>
                <w:rFonts w:asciiTheme="majorEastAsia" w:eastAsiaTheme="majorEastAsia" w:hAnsiTheme="majorEastAsia" w:cs="宋体"/>
                <w:color w:val="000000"/>
                <w:kern w:val="0"/>
                <w:szCs w:val="21"/>
              </w:rPr>
            </w:pPr>
            <w:r w:rsidRPr="002F5D4C">
              <w:rPr>
                <w:rFonts w:ascii="仿宋_GB2312" w:eastAsia="仿宋_GB2312" w:hAnsiTheme="majorEastAsia" w:hint="eastAsia"/>
                <w:szCs w:val="21"/>
              </w:rPr>
              <w:t>不清楚</w:t>
            </w:r>
          </w:p>
        </w:tc>
        <w:tc>
          <w:tcPr>
            <w:tcW w:w="6237" w:type="dxa"/>
            <w:noWrap/>
            <w:vAlign w:val="center"/>
          </w:tcPr>
          <w:p w:rsidR="00FE215E" w:rsidRPr="00E63EEB" w:rsidRDefault="00FE215E" w:rsidP="002F5D4C">
            <w:pPr>
              <w:widowControl/>
              <w:ind w:firstLine="360"/>
              <w:jc w:val="center"/>
              <w:rPr>
                <w:rFonts w:asciiTheme="majorEastAsia" w:eastAsiaTheme="majorEastAsia" w:hAnsiTheme="majorEastAsia" w:cs="宋体"/>
                <w:color w:val="000000"/>
                <w:kern w:val="0"/>
                <w:szCs w:val="21"/>
              </w:rPr>
            </w:pPr>
          </w:p>
        </w:tc>
      </w:tr>
    </w:tbl>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（四）学生就读该专业的意愿（专业满足率）</w:t>
      </w:r>
    </w:p>
    <w:p w:rsidR="00BF2A4E" w:rsidRPr="00727B14" w:rsidRDefault="00BF2A4E" w:rsidP="00BF2A4E">
      <w:pPr>
        <w:adjustRightInd w:val="0"/>
        <w:snapToGrid w:val="0"/>
        <w:ind w:firstLineChars="200" w:firstLine="420"/>
        <w:jc w:val="center"/>
        <w:rPr>
          <w:rFonts w:ascii="仿宋_GB2312" w:eastAsia="仿宋_GB2312" w:hAnsiTheme="majorEastAsia"/>
          <w:szCs w:val="21"/>
        </w:rPr>
      </w:pPr>
      <w:r w:rsidRPr="00727B14">
        <w:rPr>
          <w:rFonts w:ascii="仿宋_GB2312" w:eastAsia="仿宋_GB2312" w:hAnsiTheme="majorEastAsia" w:hint="eastAsia"/>
          <w:szCs w:val="21"/>
        </w:rPr>
        <w:t>表：201</w:t>
      </w:r>
      <w:r>
        <w:rPr>
          <w:rFonts w:ascii="仿宋_GB2312" w:eastAsia="仿宋_GB2312" w:hAnsiTheme="majorEastAsia" w:hint="eastAsia"/>
          <w:szCs w:val="21"/>
        </w:rPr>
        <w:t>6</w:t>
      </w:r>
      <w:r w:rsidRPr="00727B14">
        <w:rPr>
          <w:rFonts w:ascii="仿宋_GB2312" w:eastAsia="仿宋_GB2312" w:hAnsiTheme="majorEastAsia" w:hint="eastAsia"/>
          <w:szCs w:val="21"/>
        </w:rPr>
        <w:t>年本科招生一志愿满足率</w:t>
      </w:r>
    </w:p>
    <w:tbl>
      <w:tblPr>
        <w:tblStyle w:val="a4"/>
        <w:tblW w:w="9214" w:type="dxa"/>
        <w:tblInd w:w="562" w:type="dxa"/>
        <w:tblLook w:val="04A0" w:firstRow="1" w:lastRow="0" w:firstColumn="1" w:lastColumn="0" w:noHBand="0" w:noVBand="1"/>
      </w:tblPr>
      <w:tblGrid>
        <w:gridCol w:w="1276"/>
        <w:gridCol w:w="1985"/>
        <w:gridCol w:w="1559"/>
        <w:gridCol w:w="1464"/>
        <w:gridCol w:w="1465"/>
        <w:gridCol w:w="1465"/>
      </w:tblGrid>
      <w:tr w:rsidR="00BF2A4E" w:rsidRPr="003A2802" w:rsidTr="0012546A">
        <w:trPr>
          <w:trHeight w:val="278"/>
        </w:trPr>
        <w:tc>
          <w:tcPr>
            <w:tcW w:w="1276" w:type="dxa"/>
            <w:vAlign w:val="center"/>
            <w:hideMark/>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录取人数</w:t>
            </w:r>
          </w:p>
        </w:tc>
        <w:tc>
          <w:tcPr>
            <w:tcW w:w="1985" w:type="dxa"/>
            <w:vAlign w:val="center"/>
            <w:hideMark/>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第一志愿录取人数</w:t>
            </w:r>
          </w:p>
        </w:tc>
        <w:tc>
          <w:tcPr>
            <w:tcW w:w="1559" w:type="dxa"/>
            <w:vAlign w:val="center"/>
            <w:hideMark/>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一志愿录取率</w:t>
            </w:r>
          </w:p>
        </w:tc>
        <w:tc>
          <w:tcPr>
            <w:tcW w:w="1464" w:type="dxa"/>
            <w:vAlign w:val="center"/>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调剂人数</w:t>
            </w:r>
          </w:p>
        </w:tc>
        <w:tc>
          <w:tcPr>
            <w:tcW w:w="1465" w:type="dxa"/>
            <w:vAlign w:val="center"/>
            <w:hideMark/>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调剂率</w:t>
            </w:r>
          </w:p>
        </w:tc>
        <w:tc>
          <w:tcPr>
            <w:tcW w:w="1465" w:type="dxa"/>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报到率</w:t>
            </w:r>
          </w:p>
        </w:tc>
      </w:tr>
      <w:tr w:rsidR="00BF2A4E" w:rsidRPr="003A2802" w:rsidTr="0012546A">
        <w:trPr>
          <w:trHeight w:val="179"/>
        </w:trPr>
        <w:tc>
          <w:tcPr>
            <w:tcW w:w="1276" w:type="dxa"/>
            <w:vAlign w:val="center"/>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Pr="00451969">
              <w:rPr>
                <w:rFonts w:ascii="仿宋_GB2312" w:eastAsia="仿宋_GB2312" w:hAnsiTheme="majorEastAsia" w:cs="宋体"/>
                <w:color w:val="000000" w:themeColor="text1"/>
                <w:kern w:val="0"/>
                <w:szCs w:val="21"/>
              </w:rPr>
              <w:t>49</w:t>
            </w:r>
          </w:p>
        </w:tc>
        <w:tc>
          <w:tcPr>
            <w:tcW w:w="1985" w:type="dxa"/>
            <w:vAlign w:val="center"/>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Pr="00451969">
              <w:rPr>
                <w:rFonts w:ascii="仿宋_GB2312" w:eastAsia="仿宋_GB2312" w:hAnsiTheme="majorEastAsia" w:cs="宋体"/>
                <w:color w:val="000000" w:themeColor="text1"/>
                <w:kern w:val="0"/>
                <w:szCs w:val="21"/>
              </w:rPr>
              <w:t>49</w:t>
            </w:r>
          </w:p>
        </w:tc>
        <w:tc>
          <w:tcPr>
            <w:tcW w:w="1559" w:type="dxa"/>
            <w:vAlign w:val="center"/>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100%</w:t>
            </w:r>
          </w:p>
        </w:tc>
        <w:tc>
          <w:tcPr>
            <w:tcW w:w="1464" w:type="dxa"/>
            <w:vAlign w:val="center"/>
          </w:tcPr>
          <w:p w:rsidR="00BF2A4E" w:rsidRPr="00451969" w:rsidRDefault="00BF2A4E" w:rsidP="0012546A">
            <w:pPr>
              <w:widowControl/>
              <w:jc w:val="center"/>
              <w:rPr>
                <w:rFonts w:ascii="仿宋_GB2312" w:eastAsia="仿宋_GB2312" w:hAnsiTheme="majorEastAsia" w:cs="宋体"/>
                <w:color w:val="000000" w:themeColor="text1"/>
                <w:kern w:val="0"/>
                <w:szCs w:val="21"/>
              </w:rPr>
            </w:pPr>
          </w:p>
        </w:tc>
        <w:tc>
          <w:tcPr>
            <w:tcW w:w="1465" w:type="dxa"/>
            <w:vAlign w:val="center"/>
          </w:tcPr>
          <w:p w:rsidR="00BF2A4E" w:rsidRPr="00451969" w:rsidRDefault="00BF2A4E" w:rsidP="0012546A">
            <w:pPr>
              <w:widowControl/>
              <w:jc w:val="center"/>
              <w:rPr>
                <w:rFonts w:ascii="仿宋_GB2312" w:eastAsia="仿宋_GB2312" w:hAnsiTheme="majorEastAsia" w:cs="宋体"/>
                <w:color w:val="000000" w:themeColor="text1"/>
                <w:kern w:val="0"/>
                <w:szCs w:val="21"/>
              </w:rPr>
            </w:pPr>
          </w:p>
        </w:tc>
        <w:tc>
          <w:tcPr>
            <w:tcW w:w="1465" w:type="dxa"/>
          </w:tcPr>
          <w:p w:rsidR="00BF2A4E" w:rsidRPr="00451969" w:rsidRDefault="00BF2A4E" w:rsidP="0012546A">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9</w:t>
            </w:r>
            <w:r>
              <w:rPr>
                <w:rFonts w:ascii="仿宋_GB2312" w:eastAsia="仿宋_GB2312" w:hAnsiTheme="majorEastAsia" w:cs="宋体"/>
                <w:color w:val="000000" w:themeColor="text1"/>
                <w:kern w:val="0"/>
                <w:szCs w:val="21"/>
              </w:rPr>
              <w:t>7.19</w:t>
            </w:r>
            <w:r w:rsidRPr="00451969">
              <w:rPr>
                <w:rFonts w:ascii="仿宋_GB2312" w:eastAsia="仿宋_GB2312" w:hAnsiTheme="majorEastAsia" w:cs="宋体" w:hint="eastAsia"/>
                <w:color w:val="000000" w:themeColor="text1"/>
                <w:kern w:val="0"/>
                <w:szCs w:val="21"/>
              </w:rPr>
              <w:t>%</w:t>
            </w:r>
          </w:p>
        </w:tc>
      </w:tr>
    </w:tbl>
    <w:p w:rsidR="00BF2A4E" w:rsidRDefault="00BF2A4E" w:rsidP="00BF2A4E">
      <w:pPr>
        <w:widowControl/>
        <w:ind w:firstLineChars="100" w:firstLine="210"/>
        <w:jc w:val="left"/>
        <w:rPr>
          <w:rFonts w:eastAsia="仿宋_GB2312"/>
          <w:kern w:val="0"/>
          <w:szCs w:val="21"/>
        </w:rPr>
      </w:pPr>
      <w:r>
        <w:rPr>
          <w:rFonts w:eastAsia="仿宋_GB2312" w:hint="eastAsia"/>
          <w:kern w:val="0"/>
          <w:szCs w:val="21"/>
        </w:rPr>
        <w:t>注：</w:t>
      </w:r>
      <w:r>
        <w:rPr>
          <w:rFonts w:eastAsia="仿宋_GB2312" w:hint="eastAsia"/>
          <w:kern w:val="0"/>
          <w:szCs w:val="21"/>
        </w:rPr>
        <w:t>20</w:t>
      </w:r>
      <w:r>
        <w:rPr>
          <w:rFonts w:eastAsia="仿宋_GB2312"/>
          <w:kern w:val="0"/>
          <w:szCs w:val="21"/>
        </w:rPr>
        <w:t>16</w:t>
      </w:r>
      <w:r>
        <w:rPr>
          <w:rFonts w:eastAsia="仿宋_GB2312" w:hint="eastAsia"/>
          <w:kern w:val="0"/>
          <w:szCs w:val="21"/>
        </w:rPr>
        <w:t>年计划招生</w:t>
      </w:r>
      <w:r>
        <w:rPr>
          <w:rFonts w:eastAsia="仿宋_GB2312" w:hint="eastAsia"/>
          <w:kern w:val="0"/>
          <w:szCs w:val="21"/>
        </w:rPr>
        <w:t>2</w:t>
      </w:r>
      <w:r>
        <w:rPr>
          <w:rFonts w:eastAsia="仿宋_GB2312"/>
          <w:kern w:val="0"/>
          <w:szCs w:val="21"/>
        </w:rPr>
        <w:t>40</w:t>
      </w:r>
      <w:r>
        <w:rPr>
          <w:rFonts w:eastAsia="仿宋_GB2312" w:hint="eastAsia"/>
          <w:kern w:val="0"/>
          <w:szCs w:val="21"/>
        </w:rPr>
        <w:t>人，实际录取</w:t>
      </w:r>
      <w:r>
        <w:rPr>
          <w:rFonts w:eastAsia="仿宋_GB2312" w:hint="eastAsia"/>
          <w:kern w:val="0"/>
          <w:szCs w:val="21"/>
        </w:rPr>
        <w:t>2</w:t>
      </w:r>
      <w:r>
        <w:rPr>
          <w:rFonts w:eastAsia="仿宋_GB2312"/>
          <w:kern w:val="0"/>
          <w:szCs w:val="21"/>
        </w:rPr>
        <w:t>49</w:t>
      </w:r>
      <w:r>
        <w:rPr>
          <w:rFonts w:eastAsia="仿宋_GB2312" w:hint="eastAsia"/>
          <w:kern w:val="0"/>
          <w:szCs w:val="21"/>
        </w:rPr>
        <w:t>人，实际报到</w:t>
      </w:r>
      <w:r>
        <w:rPr>
          <w:rFonts w:eastAsia="仿宋_GB2312" w:hint="eastAsia"/>
          <w:kern w:val="0"/>
          <w:szCs w:val="21"/>
        </w:rPr>
        <w:t>24</w:t>
      </w:r>
      <w:r>
        <w:rPr>
          <w:rFonts w:eastAsia="仿宋_GB2312"/>
          <w:kern w:val="0"/>
          <w:szCs w:val="21"/>
        </w:rPr>
        <w:t>2</w:t>
      </w:r>
      <w:r>
        <w:rPr>
          <w:rFonts w:eastAsia="仿宋_GB2312" w:hint="eastAsia"/>
          <w:kern w:val="0"/>
          <w:szCs w:val="21"/>
        </w:rPr>
        <w:t>人。</w:t>
      </w:r>
    </w:p>
    <w:p w:rsidR="001417CB" w:rsidRDefault="001417CB" w:rsidP="00727B14">
      <w:pPr>
        <w:adjustRightInd w:val="0"/>
        <w:snapToGrid w:val="0"/>
        <w:ind w:firstLineChars="200" w:firstLine="420"/>
        <w:jc w:val="center"/>
        <w:rPr>
          <w:rFonts w:ascii="仿宋_GB2312" w:eastAsia="仿宋_GB2312" w:hAnsiTheme="majorEastAsia"/>
          <w:szCs w:val="21"/>
        </w:rPr>
      </w:pPr>
    </w:p>
    <w:p w:rsidR="00F7091A" w:rsidRDefault="00F7091A" w:rsidP="00F7091A">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（五）就业单位满意率</w:t>
      </w:r>
    </w:p>
    <w:p w:rsidR="00F7091A" w:rsidRPr="008A1AB9" w:rsidRDefault="00F7091A" w:rsidP="00F7091A">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A1AB9">
        <w:rPr>
          <w:rFonts w:ascii="仿宋" w:eastAsia="仿宋" w:hAnsi="仿宋" w:hint="eastAsia"/>
          <w:bCs/>
          <w:smallCaps/>
          <w:sz w:val="24"/>
        </w:rPr>
        <w:t>根据学院组织的就业单位满意度调查，用人单位对我院毕业生整体非常满意，满意率在95%以上。</w:t>
      </w:r>
    </w:p>
    <w:p w:rsidR="00F7091A" w:rsidRPr="003969B8" w:rsidRDefault="00F7091A" w:rsidP="00F7091A">
      <w:pPr>
        <w:adjustRightInd w:val="0"/>
        <w:snapToGrid w:val="0"/>
        <w:spacing w:before="100" w:beforeAutospacing="1" w:after="100" w:afterAutospacing="1"/>
        <w:ind w:firstLineChars="200" w:firstLine="482"/>
        <w:rPr>
          <w:rFonts w:ascii="仿宋_GB2312" w:eastAsia="仿宋_GB2312" w:hAnsi="黑体"/>
          <w:b/>
          <w:sz w:val="24"/>
        </w:rPr>
      </w:pPr>
      <w:r w:rsidRPr="003969B8">
        <w:rPr>
          <w:rFonts w:ascii="仿宋_GB2312" w:eastAsia="仿宋_GB2312" w:hAnsi="黑体" w:hint="eastAsia"/>
          <w:b/>
          <w:sz w:val="24"/>
        </w:rPr>
        <w:t>（六）社会对专业的评价</w:t>
      </w:r>
    </w:p>
    <w:p w:rsidR="00F7091A" w:rsidRPr="00F7091A" w:rsidRDefault="00F7091A" w:rsidP="00F7091A">
      <w:pPr>
        <w:adjustRightInd w:val="0"/>
        <w:snapToGrid w:val="0"/>
        <w:spacing w:before="100" w:beforeAutospacing="1" w:after="100" w:afterAutospacing="1" w:line="360" w:lineRule="auto"/>
        <w:ind w:firstLineChars="200" w:firstLine="480"/>
        <w:rPr>
          <w:rFonts w:ascii="仿宋_GB2312" w:eastAsia="仿宋_GB2312" w:hAnsi="黑体"/>
          <w:b/>
          <w:sz w:val="24"/>
        </w:rPr>
      </w:pPr>
      <w:r w:rsidRPr="001A625F">
        <w:rPr>
          <w:rFonts w:ascii="仿宋" w:eastAsia="仿宋" w:hAnsi="仿宋" w:hint="eastAsia"/>
          <w:bCs/>
          <w:smallCaps/>
          <w:sz w:val="24"/>
        </w:rPr>
        <w:t>本专业在2011年被评为山东省特色专业。用人单位反馈方面，山东大学培养的国际经济与贸易专业的毕业生具备扎实的理论基础，具备应用相关理论和方法解决实际问题的能力，有较强的社会责任感和团队合作精神，获得了用人单位的广泛认可。</w:t>
      </w:r>
    </w:p>
    <w:p w:rsidR="00FE215E" w:rsidRPr="003969B8" w:rsidRDefault="00FE215E" w:rsidP="00356F9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F7091A">
        <w:rPr>
          <w:rFonts w:ascii="仿宋_GB2312" w:eastAsia="仿宋_GB2312" w:hAnsi="黑体" w:hint="eastAsia"/>
          <w:b/>
          <w:sz w:val="24"/>
        </w:rPr>
        <w:t>七</w:t>
      </w:r>
      <w:r w:rsidRPr="003969B8">
        <w:rPr>
          <w:rFonts w:ascii="仿宋_GB2312" w:eastAsia="仿宋_GB2312" w:hAnsi="黑体" w:hint="eastAsia"/>
          <w:b/>
          <w:sz w:val="24"/>
        </w:rPr>
        <w:t>）学习成果</w:t>
      </w:r>
    </w:p>
    <w:p w:rsidR="00EA1148" w:rsidRPr="00BA0CE2" w:rsidRDefault="00EA1148" w:rsidP="00BA0CE2">
      <w:pPr>
        <w:adjustRightInd w:val="0"/>
        <w:snapToGrid w:val="0"/>
        <w:ind w:firstLineChars="177" w:firstLine="372"/>
        <w:jc w:val="center"/>
        <w:rPr>
          <w:rFonts w:ascii="仿宋_GB2312" w:eastAsia="仿宋_GB2312" w:hAnsi="黑体"/>
          <w:szCs w:val="21"/>
        </w:rPr>
      </w:pPr>
      <w:r w:rsidRPr="00BA0CE2">
        <w:rPr>
          <w:rFonts w:ascii="仿宋_GB2312" w:eastAsia="仿宋_GB2312" w:hAnsiTheme="majorEastAsia" w:hint="eastAsia"/>
          <w:szCs w:val="21"/>
        </w:rPr>
        <w:lastRenderedPageBreak/>
        <w:t>201</w:t>
      </w:r>
      <w:r w:rsidR="00936203">
        <w:rPr>
          <w:rFonts w:ascii="仿宋_GB2312" w:eastAsia="仿宋_GB2312" w:hAnsiTheme="majorEastAsia"/>
          <w:szCs w:val="21"/>
        </w:rPr>
        <w:t>6</w:t>
      </w:r>
      <w:r w:rsidRPr="00BA0CE2">
        <w:rPr>
          <w:rFonts w:ascii="仿宋_GB2312" w:eastAsia="仿宋_GB2312" w:hAnsiTheme="majorEastAsia" w:hint="eastAsia"/>
          <w:szCs w:val="21"/>
        </w:rPr>
        <w:t>届毕业生学习成果</w:t>
      </w:r>
    </w:p>
    <w:tbl>
      <w:tblPr>
        <w:tblStyle w:val="a4"/>
        <w:tblW w:w="9214" w:type="dxa"/>
        <w:tblInd w:w="562" w:type="dxa"/>
        <w:tblLook w:val="04A0" w:firstRow="1" w:lastRow="0" w:firstColumn="1" w:lastColumn="0" w:noHBand="0" w:noVBand="1"/>
      </w:tblPr>
      <w:tblGrid>
        <w:gridCol w:w="1985"/>
        <w:gridCol w:w="1575"/>
        <w:gridCol w:w="1827"/>
        <w:gridCol w:w="3827"/>
      </w:tblGrid>
      <w:tr w:rsidR="00FE215E" w:rsidRPr="00BA0CE2" w:rsidTr="000D3969">
        <w:trPr>
          <w:trHeight w:val="345"/>
        </w:trPr>
        <w:tc>
          <w:tcPr>
            <w:tcW w:w="5387" w:type="dxa"/>
            <w:gridSpan w:val="3"/>
            <w:hideMark/>
          </w:tcPr>
          <w:p w:rsidR="00FE215E" w:rsidRPr="00BA0CE2" w:rsidRDefault="00FE215E" w:rsidP="000D3969">
            <w:pPr>
              <w:widowControl/>
              <w:jc w:val="center"/>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项目</w:t>
            </w:r>
          </w:p>
        </w:tc>
        <w:tc>
          <w:tcPr>
            <w:tcW w:w="3827" w:type="dxa"/>
            <w:hideMark/>
          </w:tcPr>
          <w:p w:rsidR="00FE215E" w:rsidRPr="00BA0CE2" w:rsidRDefault="00FE215E" w:rsidP="000D3969">
            <w:pPr>
              <w:widowControl/>
              <w:jc w:val="center"/>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内容</w:t>
            </w:r>
          </w:p>
        </w:tc>
      </w:tr>
      <w:tr w:rsidR="00FE215E" w:rsidRPr="00BA0CE2" w:rsidTr="000D3969">
        <w:trPr>
          <w:trHeight w:val="315"/>
        </w:trPr>
        <w:tc>
          <w:tcPr>
            <w:tcW w:w="3560" w:type="dxa"/>
            <w:gridSpan w:val="2"/>
            <w:vMerge w:val="restart"/>
            <w:hideMark/>
          </w:tcPr>
          <w:p w:rsidR="00FE215E" w:rsidRPr="00BA0CE2" w:rsidRDefault="00FE215E" w:rsidP="000D3969">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学科竞赛获奖（项）</w:t>
            </w:r>
          </w:p>
        </w:tc>
        <w:tc>
          <w:tcPr>
            <w:tcW w:w="1827" w:type="dxa"/>
            <w:hideMark/>
          </w:tcPr>
          <w:p w:rsidR="00FE215E" w:rsidRPr="00BA0CE2" w:rsidRDefault="00FE215E" w:rsidP="000D3969">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FE215E" w:rsidRPr="00BA0CE2" w:rsidRDefault="0066536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41</w:t>
            </w: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FE215E" w:rsidRPr="00BA0CE2" w:rsidRDefault="0066536A" w:rsidP="000D3969">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41</w:t>
            </w: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15"/>
        </w:trPr>
        <w:tc>
          <w:tcPr>
            <w:tcW w:w="3560" w:type="dxa"/>
            <w:gridSpan w:val="2"/>
            <w:vMerge w:val="restart"/>
            <w:hideMark/>
          </w:tcPr>
          <w:p w:rsidR="00FE215E" w:rsidRPr="00BA0CE2" w:rsidRDefault="00FE215E" w:rsidP="000D3969">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本科生创新活动、技能竞赛获奖</w:t>
            </w:r>
          </w:p>
        </w:tc>
        <w:tc>
          <w:tcPr>
            <w:tcW w:w="1827" w:type="dxa"/>
            <w:hideMark/>
          </w:tcPr>
          <w:p w:rsidR="00FE215E" w:rsidRPr="00BA0CE2" w:rsidRDefault="00FE215E" w:rsidP="000D3969">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FE215E" w:rsidRPr="00BA0CE2" w:rsidRDefault="00936203" w:rsidP="000D3969">
            <w:pPr>
              <w:widowControl/>
              <w:jc w:val="center"/>
              <w:rPr>
                <w:rFonts w:ascii="仿宋_GB2312" w:eastAsia="仿宋_GB2312" w:hAnsiTheme="majorEastAsia" w:cs="宋体"/>
                <w:kern w:val="0"/>
                <w:szCs w:val="21"/>
              </w:rPr>
            </w:pPr>
            <w:r>
              <w:rPr>
                <w:rFonts w:ascii="仿宋_GB2312" w:eastAsia="仿宋_GB2312" w:hAnsiTheme="majorEastAsia" w:cs="宋体"/>
                <w:kern w:val="0"/>
                <w:szCs w:val="21"/>
              </w:rPr>
              <w:t>21</w:t>
            </w: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FE215E" w:rsidRPr="00BA0CE2" w:rsidRDefault="00936203" w:rsidP="000D3969">
            <w:pPr>
              <w:widowControl/>
              <w:jc w:val="center"/>
              <w:rPr>
                <w:rFonts w:ascii="仿宋_GB2312" w:eastAsia="仿宋_GB2312" w:hAnsiTheme="majorEastAsia" w:cs="宋体"/>
                <w:kern w:val="0"/>
                <w:szCs w:val="21"/>
              </w:rPr>
            </w:pPr>
            <w:r>
              <w:rPr>
                <w:rFonts w:ascii="仿宋_GB2312" w:eastAsia="仿宋_GB2312" w:hAnsiTheme="majorEastAsia" w:cs="宋体"/>
                <w:kern w:val="0"/>
                <w:szCs w:val="21"/>
              </w:rPr>
              <w:t>10</w:t>
            </w: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FE215E" w:rsidRPr="00BA0CE2" w:rsidRDefault="00936203" w:rsidP="000D3969">
            <w:pPr>
              <w:widowControl/>
              <w:jc w:val="center"/>
              <w:rPr>
                <w:rFonts w:ascii="仿宋_GB2312" w:eastAsia="仿宋_GB2312" w:hAnsiTheme="majorEastAsia" w:cs="宋体"/>
                <w:kern w:val="0"/>
                <w:szCs w:val="21"/>
              </w:rPr>
            </w:pPr>
            <w:r>
              <w:rPr>
                <w:rFonts w:ascii="仿宋_GB2312" w:eastAsia="仿宋_GB2312" w:hAnsiTheme="majorEastAsia" w:cs="宋体"/>
                <w:kern w:val="0"/>
                <w:szCs w:val="21"/>
              </w:rPr>
              <w:t>11</w:t>
            </w:r>
          </w:p>
        </w:tc>
      </w:tr>
      <w:tr w:rsidR="00FE215E" w:rsidRPr="00BA0CE2" w:rsidTr="000D3969">
        <w:trPr>
          <w:trHeight w:val="315"/>
        </w:trPr>
        <w:tc>
          <w:tcPr>
            <w:tcW w:w="3560" w:type="dxa"/>
            <w:gridSpan w:val="2"/>
            <w:vMerge w:val="restart"/>
            <w:hideMark/>
          </w:tcPr>
          <w:p w:rsidR="00FE215E" w:rsidRPr="00BA0CE2" w:rsidRDefault="00FE215E" w:rsidP="000D3969">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文艺、体育竞赛获奖（项）</w:t>
            </w:r>
          </w:p>
        </w:tc>
        <w:tc>
          <w:tcPr>
            <w:tcW w:w="1827" w:type="dxa"/>
            <w:hideMark/>
          </w:tcPr>
          <w:p w:rsidR="00FE215E" w:rsidRPr="00BA0CE2" w:rsidRDefault="00FE215E" w:rsidP="000D3969">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7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30"/>
        </w:trPr>
        <w:tc>
          <w:tcPr>
            <w:tcW w:w="3560" w:type="dxa"/>
            <w:gridSpan w:val="2"/>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0D3969">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15"/>
        </w:trPr>
        <w:tc>
          <w:tcPr>
            <w:tcW w:w="5387" w:type="dxa"/>
            <w:gridSpan w:val="3"/>
            <w:hideMark/>
          </w:tcPr>
          <w:p w:rsidR="00FE215E" w:rsidRPr="00BA0CE2" w:rsidRDefault="00FE215E" w:rsidP="000D3969">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学生发表学术论文（篇）</w:t>
            </w:r>
          </w:p>
        </w:tc>
        <w:tc>
          <w:tcPr>
            <w:tcW w:w="3827" w:type="dxa"/>
          </w:tcPr>
          <w:p w:rsidR="00FE215E" w:rsidRPr="00BA0CE2" w:rsidRDefault="00936203" w:rsidP="000D3969">
            <w:pPr>
              <w:widowControl/>
              <w:jc w:val="center"/>
              <w:rPr>
                <w:rFonts w:ascii="仿宋_GB2312" w:eastAsia="仿宋_GB2312" w:hAnsiTheme="majorEastAsia" w:cs="宋体"/>
                <w:kern w:val="0"/>
                <w:szCs w:val="21"/>
              </w:rPr>
            </w:pPr>
            <w:r>
              <w:rPr>
                <w:rFonts w:ascii="仿宋_GB2312" w:eastAsia="仿宋_GB2312" w:hAnsiTheme="majorEastAsia" w:cs="宋体"/>
                <w:kern w:val="0"/>
                <w:szCs w:val="21"/>
              </w:rPr>
              <w:t>4</w:t>
            </w:r>
          </w:p>
        </w:tc>
      </w:tr>
      <w:tr w:rsidR="00FE215E" w:rsidRPr="00BA0CE2" w:rsidTr="000D3969">
        <w:trPr>
          <w:trHeight w:val="315"/>
        </w:trPr>
        <w:tc>
          <w:tcPr>
            <w:tcW w:w="5387" w:type="dxa"/>
            <w:gridSpan w:val="3"/>
            <w:hideMark/>
          </w:tcPr>
          <w:p w:rsidR="00FE215E" w:rsidRPr="00BA0CE2" w:rsidRDefault="00FE215E" w:rsidP="000D3969">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学生发表作品数（篇、册）</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15"/>
        </w:trPr>
        <w:tc>
          <w:tcPr>
            <w:tcW w:w="5387" w:type="dxa"/>
            <w:gridSpan w:val="3"/>
            <w:hideMark/>
          </w:tcPr>
          <w:p w:rsidR="00FE215E" w:rsidRPr="00BA0CE2" w:rsidRDefault="00FE215E" w:rsidP="000D3969">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学生获准专利数（项）</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15"/>
        </w:trPr>
        <w:tc>
          <w:tcPr>
            <w:tcW w:w="1985" w:type="dxa"/>
            <w:vMerge w:val="restart"/>
            <w:hideMark/>
          </w:tcPr>
          <w:p w:rsidR="00FE215E" w:rsidRPr="00BA0CE2" w:rsidRDefault="00FE215E" w:rsidP="000D3969">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英语等级考试</w:t>
            </w:r>
          </w:p>
        </w:tc>
        <w:tc>
          <w:tcPr>
            <w:tcW w:w="3402" w:type="dxa"/>
            <w:gridSpan w:val="2"/>
            <w:hideMark/>
          </w:tcPr>
          <w:p w:rsidR="00FE215E" w:rsidRPr="00BA0CE2" w:rsidRDefault="00FE215E" w:rsidP="000D3969">
            <w:pPr>
              <w:widowControl/>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英语四级考试累计通过率（%）</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r w:rsidR="00FE215E" w:rsidRPr="00BA0CE2" w:rsidTr="000D3969">
        <w:trPr>
          <w:trHeight w:val="315"/>
        </w:trPr>
        <w:tc>
          <w:tcPr>
            <w:tcW w:w="1985" w:type="dxa"/>
            <w:vMerge/>
            <w:hideMark/>
          </w:tcPr>
          <w:p w:rsidR="00FE215E" w:rsidRPr="00BA0CE2" w:rsidRDefault="00FE215E" w:rsidP="000D3969">
            <w:pPr>
              <w:widowControl/>
              <w:jc w:val="left"/>
              <w:rPr>
                <w:rFonts w:ascii="仿宋_GB2312" w:eastAsia="仿宋_GB2312" w:hAnsiTheme="majorEastAsia" w:cs="宋体"/>
                <w:bCs/>
                <w:kern w:val="0"/>
                <w:szCs w:val="21"/>
              </w:rPr>
            </w:pPr>
          </w:p>
        </w:tc>
        <w:tc>
          <w:tcPr>
            <w:tcW w:w="3402" w:type="dxa"/>
            <w:gridSpan w:val="2"/>
            <w:hideMark/>
          </w:tcPr>
          <w:p w:rsidR="00FE215E" w:rsidRPr="00BA0CE2" w:rsidRDefault="00FE215E" w:rsidP="000D3969">
            <w:pPr>
              <w:widowControl/>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英语六级考试累计通过率（%）</w:t>
            </w:r>
          </w:p>
        </w:tc>
        <w:tc>
          <w:tcPr>
            <w:tcW w:w="3827" w:type="dxa"/>
          </w:tcPr>
          <w:p w:rsidR="00FE215E" w:rsidRPr="00BA0CE2" w:rsidRDefault="00FE215E" w:rsidP="000D3969">
            <w:pPr>
              <w:widowControl/>
              <w:jc w:val="center"/>
              <w:rPr>
                <w:rFonts w:ascii="仿宋_GB2312" w:eastAsia="仿宋_GB2312" w:hAnsiTheme="majorEastAsia" w:cs="宋体"/>
                <w:kern w:val="0"/>
                <w:szCs w:val="21"/>
              </w:rPr>
            </w:pPr>
          </w:p>
        </w:tc>
      </w:tr>
    </w:tbl>
    <w:p w:rsidR="00EE6157" w:rsidRDefault="00EE6157" w:rsidP="000D3969">
      <w:pPr>
        <w:widowControl/>
        <w:jc w:val="left"/>
        <w:rPr>
          <w:rFonts w:ascii="仿宋_GB2312" w:eastAsia="仿宋_GB2312" w:hAnsiTheme="majorEastAsia" w:cs="宋体"/>
          <w:bCs/>
          <w:kern w:val="0"/>
          <w:szCs w:val="21"/>
        </w:rPr>
      </w:pPr>
    </w:p>
    <w:p w:rsidR="00FE215E" w:rsidRPr="00F50737" w:rsidRDefault="00FE215E" w:rsidP="00F50737">
      <w:pPr>
        <w:pStyle w:val="1"/>
        <w:rPr>
          <w:rFonts w:ascii="仿宋_GB2312" w:eastAsia="仿宋_GB2312"/>
          <w:sz w:val="28"/>
          <w:szCs w:val="28"/>
        </w:rPr>
      </w:pPr>
      <w:bookmarkStart w:id="14" w:name="_Toc438540729"/>
      <w:r w:rsidRPr="00F50737">
        <w:rPr>
          <w:rFonts w:ascii="仿宋_GB2312" w:eastAsia="仿宋_GB2312" w:hint="eastAsia"/>
          <w:sz w:val="28"/>
          <w:szCs w:val="28"/>
        </w:rPr>
        <w:t>六、专业发展趋势及建议</w:t>
      </w:r>
      <w:bookmarkEnd w:id="14"/>
      <w:r w:rsidRPr="00F50737">
        <w:rPr>
          <w:rFonts w:ascii="仿宋_GB2312" w:eastAsia="仿宋_GB2312" w:hint="eastAsia"/>
          <w:sz w:val="28"/>
          <w:szCs w:val="28"/>
        </w:rPr>
        <w:t xml:space="preserve"> </w:t>
      </w:r>
    </w:p>
    <w:p w:rsidR="00176D2B" w:rsidRPr="00926CF0" w:rsidRDefault="00176D2B" w:rsidP="001417CB">
      <w:pPr>
        <w:spacing w:line="360" w:lineRule="auto"/>
        <w:ind w:firstLineChars="200" w:firstLine="480"/>
        <w:rPr>
          <w:rFonts w:ascii="仿宋_GB2312" w:eastAsia="仿宋_GB2312" w:hAnsi="仿宋"/>
          <w:sz w:val="24"/>
        </w:rPr>
      </w:pPr>
      <w:bookmarkStart w:id="15" w:name="OLE_LINK59"/>
      <w:r w:rsidRPr="00926CF0">
        <w:rPr>
          <w:rFonts w:ascii="仿宋_GB2312" w:eastAsia="仿宋_GB2312" w:hAnsi="仿宋" w:hint="eastAsia"/>
          <w:sz w:val="24"/>
        </w:rPr>
        <w:t>山东大学金融学科</w:t>
      </w:r>
      <w:bookmarkEnd w:id="15"/>
      <w:r w:rsidRPr="00926CF0">
        <w:rPr>
          <w:rFonts w:ascii="仿宋_GB2312" w:eastAsia="仿宋_GB2312" w:hAnsi="仿宋" w:hint="eastAsia"/>
          <w:sz w:val="24"/>
        </w:rPr>
        <w:t>是以中国科学院院士</w:t>
      </w:r>
      <w:smartTag w:uri="urn:schemas-microsoft-com:office:smarttags" w:element="PersonName">
        <w:smartTagPr>
          <w:attr w:name="ProductID" w:val="彭实戈"/>
        </w:smartTagPr>
        <w:r w:rsidRPr="00926CF0">
          <w:rPr>
            <w:rFonts w:ascii="仿宋_GB2312" w:eastAsia="仿宋_GB2312" w:hAnsi="仿宋" w:hint="eastAsia"/>
            <w:sz w:val="24"/>
          </w:rPr>
          <w:t>彭实戈</w:t>
        </w:r>
      </w:smartTag>
      <w:r w:rsidRPr="00926CF0">
        <w:rPr>
          <w:rFonts w:ascii="仿宋_GB2312" w:eastAsia="仿宋_GB2312" w:hAnsi="仿宋" w:hint="eastAsia"/>
          <w:sz w:val="24"/>
        </w:rPr>
        <w:t>教授为核心，由山东大学经济学院、山东大学齐鲁证券金融研究院金融学科团队共同组成的“大金融”学科平台,承担了大批国家自然科学</w:t>
      </w:r>
      <w:r w:rsidRPr="00926CF0">
        <w:rPr>
          <w:rFonts w:ascii="仿宋_GB2312" w:eastAsia="仿宋_GB2312" w:hAnsi="仿宋"/>
          <w:sz w:val="24"/>
        </w:rPr>
        <w:t>基金</w:t>
      </w:r>
      <w:r w:rsidRPr="00926CF0">
        <w:rPr>
          <w:rFonts w:ascii="仿宋_GB2312" w:eastAsia="仿宋_GB2312" w:hAnsi="仿宋" w:hint="eastAsia"/>
          <w:sz w:val="24"/>
        </w:rPr>
        <w:t>、社科基金项目，产生了一大批具有重要影响的学术成果</w:t>
      </w:r>
      <w:r w:rsidRPr="00926CF0">
        <w:rPr>
          <w:rFonts w:ascii="仿宋_GB2312" w:eastAsia="仿宋_GB2312" w:hAnsi="仿宋"/>
          <w:sz w:val="24"/>
        </w:rPr>
        <w:t>。</w:t>
      </w:r>
      <w:bookmarkStart w:id="16" w:name="OLE_LINK61"/>
      <w:r w:rsidRPr="00926CF0">
        <w:rPr>
          <w:rFonts w:ascii="仿宋_GB2312" w:eastAsia="仿宋_GB2312" w:hAnsi="仿宋" w:hint="eastAsia"/>
          <w:sz w:val="24"/>
        </w:rPr>
        <w:t>金融</w:t>
      </w:r>
      <w:r w:rsidRPr="00926CF0">
        <w:rPr>
          <w:rFonts w:ascii="仿宋_GB2312" w:eastAsia="仿宋_GB2312" w:hAnsi="仿宋"/>
          <w:sz w:val="24"/>
        </w:rPr>
        <w:t>学科</w:t>
      </w:r>
      <w:bookmarkEnd w:id="16"/>
      <w:r w:rsidRPr="00926CF0">
        <w:rPr>
          <w:rFonts w:ascii="仿宋_GB2312" w:eastAsia="仿宋_GB2312" w:hAnsi="仿宋" w:hint="eastAsia"/>
          <w:sz w:val="24"/>
        </w:rPr>
        <w:t>在人才培养上不断创新，取得了包括国家级人才培养模式创新示范区、国家级教学团队、国家级教学成果奖在内的丰硕成果。金融学科广泛开展国际国内学术合作，搭建了国内外金融前沿学术交流的良好平台，形成了金融研究、合作的稳定的国际学术会议制度。山东大学金融学学科发展态势良好。</w:t>
      </w:r>
    </w:p>
    <w:p w:rsidR="00FE215E" w:rsidRPr="00F50737" w:rsidRDefault="00F14A51" w:rsidP="00F50737">
      <w:pPr>
        <w:pStyle w:val="1"/>
        <w:rPr>
          <w:rFonts w:ascii="仿宋_GB2312" w:eastAsia="仿宋_GB2312"/>
          <w:sz w:val="28"/>
          <w:szCs w:val="28"/>
        </w:rPr>
      </w:pPr>
      <w:bookmarkStart w:id="17" w:name="_Toc438540730"/>
      <w:r w:rsidRPr="00F50737">
        <w:rPr>
          <w:rFonts w:ascii="仿宋_GB2312" w:eastAsia="仿宋_GB2312" w:hint="eastAsia"/>
          <w:sz w:val="28"/>
          <w:szCs w:val="28"/>
        </w:rPr>
        <w:t>七</w:t>
      </w:r>
      <w:r w:rsidR="00FE215E" w:rsidRPr="00F50737">
        <w:rPr>
          <w:rFonts w:ascii="仿宋_GB2312" w:eastAsia="仿宋_GB2312" w:hint="eastAsia"/>
          <w:sz w:val="28"/>
          <w:szCs w:val="28"/>
        </w:rPr>
        <w:t>、存在的问题及整改措施</w:t>
      </w:r>
      <w:bookmarkEnd w:id="17"/>
      <w:r w:rsidR="00FE215E" w:rsidRPr="00F50737">
        <w:rPr>
          <w:rFonts w:ascii="仿宋_GB2312" w:eastAsia="仿宋_GB2312" w:hint="eastAsia"/>
          <w:sz w:val="28"/>
          <w:szCs w:val="28"/>
        </w:rPr>
        <w:t xml:space="preserve"> </w:t>
      </w:r>
    </w:p>
    <w:p w:rsidR="00974D82" w:rsidRPr="007C7395" w:rsidRDefault="00974D82" w:rsidP="001417CB">
      <w:pPr>
        <w:spacing w:line="360" w:lineRule="auto"/>
        <w:ind w:firstLineChars="200" w:firstLine="480"/>
        <w:rPr>
          <w:rFonts w:ascii="仿宋_GB2312" w:eastAsia="仿宋_GB2312" w:hAnsi="仿宋"/>
          <w:sz w:val="24"/>
        </w:rPr>
      </w:pPr>
      <w:r w:rsidRPr="007C7395">
        <w:rPr>
          <w:rFonts w:ascii="仿宋_GB2312" w:eastAsia="仿宋_GB2312" w:hAnsi="仿宋" w:hint="eastAsia"/>
          <w:sz w:val="24"/>
        </w:rPr>
        <w:t>（一）存在的问题</w:t>
      </w:r>
    </w:p>
    <w:p w:rsidR="00974D82" w:rsidRPr="007C7395" w:rsidRDefault="00974D82" w:rsidP="001417CB">
      <w:pPr>
        <w:spacing w:line="360" w:lineRule="auto"/>
        <w:ind w:firstLineChars="200" w:firstLine="480"/>
        <w:rPr>
          <w:rFonts w:ascii="仿宋_GB2312" w:eastAsia="仿宋_GB2312" w:hAnsi="仿宋"/>
          <w:sz w:val="24"/>
        </w:rPr>
      </w:pPr>
      <w:r w:rsidRPr="007C7395">
        <w:rPr>
          <w:rFonts w:ascii="仿宋_GB2312" w:eastAsia="仿宋_GB2312" w:hAnsi="仿宋" w:hint="eastAsia"/>
          <w:sz w:val="24"/>
        </w:rPr>
        <w:t>师资队伍建设</w:t>
      </w:r>
      <w:r w:rsidR="00C64AD9" w:rsidRPr="007C7395">
        <w:rPr>
          <w:rFonts w:ascii="仿宋_GB2312" w:eastAsia="仿宋_GB2312" w:hAnsi="仿宋" w:hint="eastAsia"/>
          <w:sz w:val="24"/>
        </w:rPr>
        <w:t>需要</w:t>
      </w:r>
      <w:r w:rsidR="006331F4">
        <w:rPr>
          <w:rFonts w:ascii="仿宋_GB2312" w:eastAsia="仿宋_GB2312" w:hAnsi="仿宋" w:hint="eastAsia"/>
          <w:sz w:val="24"/>
        </w:rPr>
        <w:t>进一步</w:t>
      </w:r>
      <w:r w:rsidR="00C64AD9" w:rsidRPr="007C7395">
        <w:rPr>
          <w:rFonts w:ascii="仿宋_GB2312" w:eastAsia="仿宋_GB2312" w:hAnsi="仿宋" w:hint="eastAsia"/>
          <w:sz w:val="24"/>
        </w:rPr>
        <w:t>加强</w:t>
      </w:r>
      <w:r w:rsidRPr="007C7395">
        <w:rPr>
          <w:rFonts w:ascii="仿宋_GB2312" w:eastAsia="仿宋_GB2312" w:hAnsi="仿宋" w:hint="eastAsia"/>
          <w:sz w:val="24"/>
        </w:rPr>
        <w:t>、人才培养</w:t>
      </w:r>
      <w:r w:rsidR="00C64AD9" w:rsidRPr="007C7395">
        <w:rPr>
          <w:rFonts w:ascii="仿宋_GB2312" w:eastAsia="仿宋_GB2312" w:hAnsi="仿宋" w:hint="eastAsia"/>
          <w:sz w:val="24"/>
        </w:rPr>
        <w:t>模式还需要创新</w:t>
      </w:r>
      <w:r w:rsidR="006331F4">
        <w:rPr>
          <w:rFonts w:ascii="仿宋_GB2312" w:eastAsia="仿宋_GB2312" w:hAnsi="仿宋" w:hint="eastAsia"/>
          <w:sz w:val="24"/>
        </w:rPr>
        <w:t>完善</w:t>
      </w:r>
      <w:r w:rsidR="00C64AD9" w:rsidRPr="007C7395">
        <w:rPr>
          <w:rFonts w:ascii="仿宋_GB2312" w:eastAsia="仿宋_GB2312" w:hAnsi="仿宋" w:hint="eastAsia"/>
          <w:sz w:val="24"/>
        </w:rPr>
        <w:t>、加强与科研机构和社会</w:t>
      </w:r>
      <w:r w:rsidR="006331F4">
        <w:rPr>
          <w:rFonts w:ascii="仿宋_GB2312" w:eastAsia="仿宋_GB2312" w:hAnsi="仿宋" w:hint="eastAsia"/>
          <w:sz w:val="24"/>
        </w:rPr>
        <w:t>现实经济部门、经济主体</w:t>
      </w:r>
      <w:r w:rsidR="00C64AD9" w:rsidRPr="007C7395">
        <w:rPr>
          <w:rFonts w:ascii="仿宋_GB2312" w:eastAsia="仿宋_GB2312" w:hAnsi="仿宋" w:hint="eastAsia"/>
          <w:sz w:val="24"/>
        </w:rPr>
        <w:t>的对接。</w:t>
      </w:r>
    </w:p>
    <w:p w:rsidR="00974D82" w:rsidRPr="007C7395" w:rsidRDefault="00C64AD9" w:rsidP="001417CB">
      <w:pPr>
        <w:spacing w:line="360" w:lineRule="auto"/>
        <w:ind w:firstLineChars="200" w:firstLine="480"/>
        <w:rPr>
          <w:rFonts w:ascii="仿宋_GB2312" w:eastAsia="仿宋_GB2312" w:hAnsi="仿宋"/>
          <w:sz w:val="24"/>
        </w:rPr>
      </w:pPr>
      <w:r w:rsidRPr="007C7395">
        <w:rPr>
          <w:rFonts w:ascii="仿宋_GB2312" w:eastAsia="仿宋_GB2312" w:hAnsi="仿宋" w:hint="eastAsia"/>
          <w:sz w:val="24"/>
        </w:rPr>
        <w:t>（二）整改措施</w:t>
      </w:r>
    </w:p>
    <w:p w:rsidR="00631804" w:rsidRPr="007C7395" w:rsidRDefault="00631804" w:rsidP="001417CB">
      <w:pPr>
        <w:spacing w:line="360" w:lineRule="auto"/>
        <w:ind w:firstLineChars="200" w:firstLine="480"/>
        <w:rPr>
          <w:rFonts w:ascii="仿宋_GB2312" w:eastAsia="仿宋_GB2312" w:hAnsi="仿宋"/>
          <w:sz w:val="24"/>
        </w:rPr>
      </w:pPr>
      <w:r w:rsidRPr="007C7395">
        <w:rPr>
          <w:rFonts w:ascii="仿宋_GB2312" w:eastAsia="仿宋_GB2312" w:hAnsi="仿宋" w:hint="eastAsia"/>
          <w:sz w:val="24"/>
        </w:rPr>
        <w:lastRenderedPageBreak/>
        <w:t>1．</w:t>
      </w:r>
      <w:r w:rsidR="006331F4">
        <w:rPr>
          <w:rFonts w:ascii="仿宋_GB2312" w:eastAsia="仿宋_GB2312" w:hAnsi="仿宋" w:hint="eastAsia"/>
          <w:sz w:val="24"/>
        </w:rPr>
        <w:t>不断完善优化</w:t>
      </w:r>
      <w:r w:rsidRPr="007C7395">
        <w:rPr>
          <w:rFonts w:ascii="仿宋_GB2312" w:eastAsia="仿宋_GB2312" w:hAnsi="仿宋" w:hint="eastAsia"/>
          <w:sz w:val="24"/>
        </w:rPr>
        <w:t>师资队伍。第一，加强师资队伍的国际化。第二，</w:t>
      </w:r>
      <w:r w:rsidR="006331F4">
        <w:rPr>
          <w:rFonts w:ascii="仿宋_GB2312" w:eastAsia="仿宋_GB2312" w:hAnsi="仿宋" w:hint="eastAsia"/>
          <w:sz w:val="24"/>
        </w:rPr>
        <w:t>更多引进</w:t>
      </w:r>
      <w:r w:rsidRPr="007C7395">
        <w:rPr>
          <w:rFonts w:ascii="仿宋_GB2312" w:eastAsia="仿宋_GB2312" w:hAnsi="仿宋" w:hint="eastAsia"/>
          <w:sz w:val="24"/>
        </w:rPr>
        <w:t>海外</w:t>
      </w:r>
      <w:r w:rsidR="006331F4">
        <w:rPr>
          <w:rFonts w:ascii="仿宋_GB2312" w:eastAsia="仿宋_GB2312" w:hAnsi="仿宋" w:hint="eastAsia"/>
          <w:sz w:val="24"/>
        </w:rPr>
        <w:t>优秀教学科研</w:t>
      </w:r>
      <w:r w:rsidRPr="007C7395">
        <w:rPr>
          <w:rFonts w:ascii="仿宋_GB2312" w:eastAsia="仿宋_GB2312" w:hAnsi="仿宋" w:hint="eastAsia"/>
          <w:sz w:val="24"/>
        </w:rPr>
        <w:t>人才</w:t>
      </w:r>
      <w:r w:rsidR="006331F4">
        <w:rPr>
          <w:rFonts w:ascii="仿宋_GB2312" w:eastAsia="仿宋_GB2312" w:hAnsi="仿宋" w:hint="eastAsia"/>
          <w:sz w:val="24"/>
        </w:rPr>
        <w:t>。</w:t>
      </w:r>
      <w:r w:rsidRPr="007C7395">
        <w:rPr>
          <w:rFonts w:ascii="仿宋_GB2312" w:eastAsia="仿宋_GB2312" w:hAnsi="仿宋" w:hint="eastAsia"/>
          <w:sz w:val="24"/>
        </w:rPr>
        <w:t>第三，</w:t>
      </w:r>
      <w:r w:rsidR="006331F4">
        <w:rPr>
          <w:rFonts w:ascii="仿宋_GB2312" w:eastAsia="仿宋_GB2312" w:hAnsi="仿宋" w:hint="eastAsia"/>
          <w:sz w:val="24"/>
        </w:rPr>
        <w:t>采取切实措施，加大引进</w:t>
      </w:r>
      <w:r w:rsidRPr="007C7395">
        <w:rPr>
          <w:rFonts w:ascii="仿宋_GB2312" w:eastAsia="仿宋_GB2312" w:hAnsi="仿宋" w:hint="eastAsia"/>
          <w:sz w:val="24"/>
        </w:rPr>
        <w:t>国内优秀人才。</w:t>
      </w:r>
    </w:p>
    <w:p w:rsidR="00631804" w:rsidRPr="007C7395" w:rsidRDefault="00631804" w:rsidP="001417CB">
      <w:pPr>
        <w:spacing w:line="360" w:lineRule="auto"/>
        <w:ind w:firstLineChars="200" w:firstLine="480"/>
        <w:rPr>
          <w:rFonts w:ascii="仿宋_GB2312" w:eastAsia="仿宋_GB2312" w:hAnsi="仿宋"/>
          <w:sz w:val="24"/>
        </w:rPr>
      </w:pPr>
      <w:r w:rsidRPr="007C7395">
        <w:rPr>
          <w:rFonts w:ascii="仿宋_GB2312" w:eastAsia="仿宋_GB2312" w:hAnsi="仿宋" w:hint="eastAsia"/>
          <w:sz w:val="24"/>
        </w:rPr>
        <w:t>2.</w:t>
      </w:r>
      <w:r w:rsidR="006331F4">
        <w:rPr>
          <w:rFonts w:ascii="仿宋_GB2312" w:eastAsia="仿宋_GB2312" w:hAnsi="仿宋" w:hint="eastAsia"/>
          <w:sz w:val="24"/>
        </w:rPr>
        <w:t>积极探索</w:t>
      </w:r>
      <w:r w:rsidRPr="007C7395">
        <w:rPr>
          <w:rFonts w:ascii="仿宋_GB2312" w:eastAsia="仿宋_GB2312" w:hAnsi="仿宋" w:hint="eastAsia"/>
          <w:sz w:val="24"/>
        </w:rPr>
        <w:t>科学研究</w:t>
      </w:r>
      <w:r w:rsidR="0051567C" w:rsidRPr="007C7395">
        <w:rPr>
          <w:rFonts w:ascii="仿宋_GB2312" w:eastAsia="仿宋_GB2312" w:hAnsi="仿宋" w:hint="eastAsia"/>
          <w:sz w:val="24"/>
        </w:rPr>
        <w:t>与社会</w:t>
      </w:r>
      <w:r w:rsidR="006331F4">
        <w:rPr>
          <w:rFonts w:ascii="仿宋_GB2312" w:eastAsia="仿宋_GB2312" w:hAnsi="仿宋" w:hint="eastAsia"/>
          <w:sz w:val="24"/>
        </w:rPr>
        <w:t>实际需要相</w:t>
      </w:r>
      <w:r w:rsidR="0051567C" w:rsidRPr="007C7395">
        <w:rPr>
          <w:rFonts w:ascii="仿宋_GB2312" w:eastAsia="仿宋_GB2312" w:hAnsi="仿宋" w:hint="eastAsia"/>
          <w:sz w:val="24"/>
        </w:rPr>
        <w:t>合作</w:t>
      </w:r>
      <w:r w:rsidR="006331F4">
        <w:rPr>
          <w:rFonts w:ascii="仿宋_GB2312" w:eastAsia="仿宋_GB2312" w:hAnsi="仿宋" w:hint="eastAsia"/>
          <w:sz w:val="24"/>
        </w:rPr>
        <w:t>，为服务地方建言献策</w:t>
      </w:r>
      <w:r w:rsidRPr="007C7395">
        <w:rPr>
          <w:rFonts w:ascii="仿宋_GB2312" w:eastAsia="仿宋_GB2312" w:hAnsi="仿宋" w:hint="eastAsia"/>
          <w:sz w:val="24"/>
        </w:rPr>
        <w:t>。加强科研组织，积极有效地组织承担一批国家重大科研项目，推出一批原创性、创新性、高层次的标志性研究成果；广泛参与山东省经济社会发展重大决策的研究、咨询。</w:t>
      </w:r>
      <w:r w:rsidR="00C64AD9" w:rsidRPr="007C7395">
        <w:rPr>
          <w:rFonts w:ascii="仿宋_GB2312" w:eastAsia="仿宋_GB2312" w:hAnsi="仿宋" w:hint="eastAsia"/>
          <w:sz w:val="24"/>
        </w:rPr>
        <w:t>为</w:t>
      </w:r>
      <w:r w:rsidR="0051567C" w:rsidRPr="007C7395">
        <w:rPr>
          <w:rFonts w:ascii="仿宋_GB2312" w:eastAsia="仿宋_GB2312" w:hAnsi="仿宋" w:hint="eastAsia"/>
          <w:sz w:val="24"/>
        </w:rPr>
        <w:t>毕业生实习与工作对接开辟更多途径。</w:t>
      </w:r>
    </w:p>
    <w:p w:rsidR="00631804" w:rsidRPr="007C7395" w:rsidRDefault="00631804" w:rsidP="001417CB">
      <w:pPr>
        <w:spacing w:line="360" w:lineRule="auto"/>
        <w:ind w:firstLineChars="200" w:firstLine="480"/>
        <w:rPr>
          <w:rFonts w:ascii="仿宋_GB2312" w:eastAsia="仿宋_GB2312" w:hAnsi="仿宋"/>
          <w:sz w:val="24"/>
        </w:rPr>
      </w:pPr>
      <w:r w:rsidRPr="007C7395">
        <w:rPr>
          <w:rFonts w:ascii="仿宋_GB2312" w:eastAsia="仿宋_GB2312" w:hAnsi="仿宋" w:hint="eastAsia"/>
          <w:sz w:val="24"/>
        </w:rPr>
        <w:t xml:space="preserve">3. </w:t>
      </w:r>
      <w:r w:rsidR="006331F4">
        <w:rPr>
          <w:rFonts w:ascii="仿宋_GB2312" w:eastAsia="仿宋_GB2312" w:hAnsi="仿宋" w:hint="eastAsia"/>
          <w:sz w:val="24"/>
        </w:rPr>
        <w:t>加大</w:t>
      </w:r>
      <w:r w:rsidRPr="007C7395">
        <w:rPr>
          <w:rFonts w:ascii="仿宋_GB2312" w:eastAsia="仿宋_GB2312" w:hAnsi="仿宋" w:hint="eastAsia"/>
          <w:sz w:val="24"/>
        </w:rPr>
        <w:t>人才培养</w:t>
      </w:r>
      <w:r w:rsidR="006331F4">
        <w:rPr>
          <w:rFonts w:ascii="仿宋_GB2312" w:eastAsia="仿宋_GB2312" w:hAnsi="仿宋" w:hint="eastAsia"/>
          <w:sz w:val="24"/>
        </w:rPr>
        <w:t>力度</w:t>
      </w:r>
      <w:r w:rsidRPr="007C7395">
        <w:rPr>
          <w:rFonts w:ascii="仿宋_GB2312" w:eastAsia="仿宋_GB2312" w:hAnsi="仿宋" w:hint="eastAsia"/>
          <w:sz w:val="24"/>
        </w:rPr>
        <w:t>。加强教学名师、教学团队、双语示范课程等质量工程项目建设；加大对</w:t>
      </w:r>
      <w:r w:rsidR="006331F4">
        <w:rPr>
          <w:rFonts w:ascii="仿宋_GB2312" w:eastAsia="仿宋_GB2312" w:hAnsi="仿宋" w:hint="eastAsia"/>
          <w:sz w:val="24"/>
        </w:rPr>
        <w:t>教师</w:t>
      </w:r>
      <w:r w:rsidRPr="007C7395">
        <w:rPr>
          <w:rFonts w:ascii="仿宋_GB2312" w:eastAsia="仿宋_GB2312" w:hAnsi="仿宋" w:hint="eastAsia"/>
          <w:sz w:val="24"/>
        </w:rPr>
        <w:t>科研能力、实践能力和发展潜能的</w:t>
      </w:r>
      <w:r w:rsidR="006331F4">
        <w:rPr>
          <w:rFonts w:ascii="仿宋_GB2312" w:eastAsia="仿宋_GB2312" w:hAnsi="仿宋" w:hint="eastAsia"/>
          <w:sz w:val="24"/>
        </w:rPr>
        <w:t>评估</w:t>
      </w:r>
      <w:r w:rsidRPr="007C7395">
        <w:rPr>
          <w:rFonts w:ascii="仿宋_GB2312" w:eastAsia="仿宋_GB2312" w:hAnsi="仿宋" w:hint="eastAsia"/>
          <w:sz w:val="24"/>
        </w:rPr>
        <w:t>考核。</w:t>
      </w:r>
      <w:r w:rsidR="00974D82" w:rsidRPr="007C7395">
        <w:rPr>
          <w:rFonts w:ascii="仿宋_GB2312" w:eastAsia="仿宋_GB2312" w:hAnsi="仿宋" w:hint="eastAsia"/>
          <w:sz w:val="24"/>
        </w:rPr>
        <w:t>充分利用本学科拥有金融学、金融工程专业</w:t>
      </w:r>
      <w:r w:rsidR="006331F4">
        <w:rPr>
          <w:rFonts w:ascii="仿宋_GB2312" w:eastAsia="仿宋_GB2312" w:hAnsi="仿宋" w:hint="eastAsia"/>
          <w:sz w:val="24"/>
        </w:rPr>
        <w:t>和</w:t>
      </w:r>
      <w:r w:rsidR="00974D82" w:rsidRPr="007C7395">
        <w:rPr>
          <w:rFonts w:ascii="仿宋_GB2312" w:eastAsia="仿宋_GB2312" w:hAnsi="仿宋" w:hint="eastAsia"/>
          <w:sz w:val="24"/>
        </w:rPr>
        <w:t>“金融数学与金融工程”校级人才培养基地。以及“金融—数学跨学科交叉应用型人才培养实验区” 国家级人才培养模式创新实验区、“金融学”国家级教学团队、“金融工程”国家级特色专业建设点的优势。实行因材施教，鼓励专业特长及学术拔尖。</w:t>
      </w:r>
    </w:p>
    <w:sectPr w:rsidR="00631804" w:rsidRPr="007C7395" w:rsidSect="00D76F91">
      <w:pgSz w:w="11906" w:h="16838"/>
      <w:pgMar w:top="1361" w:right="1077" w:bottom="1361"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DD" w:rsidRDefault="003A76DD">
      <w:r>
        <w:separator/>
      </w:r>
    </w:p>
  </w:endnote>
  <w:endnote w:type="continuationSeparator" w:id="0">
    <w:p w:rsidR="003A76DD" w:rsidRDefault="003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04795"/>
      <w:docPartObj>
        <w:docPartGallery w:val="Page Numbers (Bottom of Page)"/>
        <w:docPartUnique/>
      </w:docPartObj>
    </w:sdtPr>
    <w:sdtEndPr/>
    <w:sdtContent>
      <w:p w:rsidR="00C75958" w:rsidRDefault="00C75958">
        <w:pPr>
          <w:pStyle w:val="a3"/>
          <w:jc w:val="center"/>
        </w:pPr>
        <w:r>
          <w:fldChar w:fldCharType="begin"/>
        </w:r>
        <w:r>
          <w:instrText>PAGE   \* MERGEFORMAT</w:instrText>
        </w:r>
        <w:r>
          <w:fldChar w:fldCharType="separate"/>
        </w:r>
        <w:r w:rsidR="00E64FF7" w:rsidRPr="00E64FF7">
          <w:rPr>
            <w:noProof/>
            <w:lang w:val="zh-CN"/>
          </w:rPr>
          <w:t>18</w:t>
        </w:r>
        <w:r>
          <w:rPr>
            <w:noProof/>
            <w:lang w:val="zh-CN"/>
          </w:rPr>
          <w:fldChar w:fldCharType="end"/>
        </w:r>
      </w:p>
    </w:sdtContent>
  </w:sdt>
  <w:p w:rsidR="00C75958" w:rsidRDefault="00C759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DD" w:rsidRDefault="003A76DD">
      <w:r>
        <w:separator/>
      </w:r>
    </w:p>
  </w:footnote>
  <w:footnote w:type="continuationSeparator" w:id="0">
    <w:p w:rsidR="003A76DD" w:rsidRDefault="003A7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A64F2"/>
    <w:multiLevelType w:val="hybridMultilevel"/>
    <w:tmpl w:val="40545558"/>
    <w:lvl w:ilvl="0" w:tplc="F06C0A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3D3550"/>
    <w:multiLevelType w:val="hybridMultilevel"/>
    <w:tmpl w:val="C92AEC66"/>
    <w:lvl w:ilvl="0" w:tplc="8554692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sun">
    <w15:presenceInfo w15:providerId="Windows Live" w15:userId="a38f70504aac767b"/>
  </w15:person>
  <w15:person w15:author=".">
    <w15:presenceInfo w15:providerId="None" w15:userId="."/>
  </w15:person>
  <w15:person w15:author="Tao Xu">
    <w15:presenceInfo w15:providerId="None" w15:userId="Tao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15E"/>
    <w:rsid w:val="00042E41"/>
    <w:rsid w:val="00043BDF"/>
    <w:rsid w:val="0005192A"/>
    <w:rsid w:val="00053DB8"/>
    <w:rsid w:val="000605EC"/>
    <w:rsid w:val="00064B5C"/>
    <w:rsid w:val="000A3FCF"/>
    <w:rsid w:val="000C1227"/>
    <w:rsid w:val="000D3969"/>
    <w:rsid w:val="000E3B2F"/>
    <w:rsid w:val="0010389F"/>
    <w:rsid w:val="00104B05"/>
    <w:rsid w:val="00126E8D"/>
    <w:rsid w:val="00131634"/>
    <w:rsid w:val="00137791"/>
    <w:rsid w:val="001417CB"/>
    <w:rsid w:val="00147130"/>
    <w:rsid w:val="00153EDA"/>
    <w:rsid w:val="00176D2B"/>
    <w:rsid w:val="001901B1"/>
    <w:rsid w:val="00196CEE"/>
    <w:rsid w:val="00197516"/>
    <w:rsid w:val="001A144E"/>
    <w:rsid w:val="001A40DB"/>
    <w:rsid w:val="001B166F"/>
    <w:rsid w:val="001C6551"/>
    <w:rsid w:val="001E037D"/>
    <w:rsid w:val="001E459A"/>
    <w:rsid w:val="001F3CE8"/>
    <w:rsid w:val="00200773"/>
    <w:rsid w:val="002052AB"/>
    <w:rsid w:val="00207E23"/>
    <w:rsid w:val="0021137F"/>
    <w:rsid w:val="002331D0"/>
    <w:rsid w:val="00235D81"/>
    <w:rsid w:val="0025277D"/>
    <w:rsid w:val="002738D0"/>
    <w:rsid w:val="002807AD"/>
    <w:rsid w:val="002853C1"/>
    <w:rsid w:val="002A6C92"/>
    <w:rsid w:val="002B15B9"/>
    <w:rsid w:val="002C2D00"/>
    <w:rsid w:val="002D08AF"/>
    <w:rsid w:val="002D733A"/>
    <w:rsid w:val="002F5D4C"/>
    <w:rsid w:val="00317FAD"/>
    <w:rsid w:val="003211C7"/>
    <w:rsid w:val="00342A8A"/>
    <w:rsid w:val="003530DE"/>
    <w:rsid w:val="00353E2C"/>
    <w:rsid w:val="00356F98"/>
    <w:rsid w:val="00362CBC"/>
    <w:rsid w:val="00376A2E"/>
    <w:rsid w:val="003777F3"/>
    <w:rsid w:val="00384511"/>
    <w:rsid w:val="003908B9"/>
    <w:rsid w:val="0039113F"/>
    <w:rsid w:val="0039563D"/>
    <w:rsid w:val="003969B8"/>
    <w:rsid w:val="003A76DD"/>
    <w:rsid w:val="003B2CF9"/>
    <w:rsid w:val="003F4ED7"/>
    <w:rsid w:val="004032C6"/>
    <w:rsid w:val="00412982"/>
    <w:rsid w:val="004238F6"/>
    <w:rsid w:val="0043257B"/>
    <w:rsid w:val="0043467B"/>
    <w:rsid w:val="0043494C"/>
    <w:rsid w:val="00434A16"/>
    <w:rsid w:val="00436EEC"/>
    <w:rsid w:val="00441FF8"/>
    <w:rsid w:val="0045530B"/>
    <w:rsid w:val="00477483"/>
    <w:rsid w:val="00481705"/>
    <w:rsid w:val="0048188E"/>
    <w:rsid w:val="00492656"/>
    <w:rsid w:val="0049449D"/>
    <w:rsid w:val="004B373C"/>
    <w:rsid w:val="004B7AFA"/>
    <w:rsid w:val="0051567C"/>
    <w:rsid w:val="00520D1A"/>
    <w:rsid w:val="00527AE2"/>
    <w:rsid w:val="00546F49"/>
    <w:rsid w:val="00563E2C"/>
    <w:rsid w:val="00572230"/>
    <w:rsid w:val="005753B7"/>
    <w:rsid w:val="0058656E"/>
    <w:rsid w:val="005A4F94"/>
    <w:rsid w:val="005B2C54"/>
    <w:rsid w:val="005B78FC"/>
    <w:rsid w:val="005D585F"/>
    <w:rsid w:val="00607394"/>
    <w:rsid w:val="00631804"/>
    <w:rsid w:val="006331F4"/>
    <w:rsid w:val="00634755"/>
    <w:rsid w:val="00637444"/>
    <w:rsid w:val="0066536A"/>
    <w:rsid w:val="00674EEA"/>
    <w:rsid w:val="00680E05"/>
    <w:rsid w:val="00683F61"/>
    <w:rsid w:val="00694DB1"/>
    <w:rsid w:val="006A588C"/>
    <w:rsid w:val="006B04BA"/>
    <w:rsid w:val="006B35D1"/>
    <w:rsid w:val="006B4CEC"/>
    <w:rsid w:val="006B5449"/>
    <w:rsid w:val="006B7309"/>
    <w:rsid w:val="006C6A2B"/>
    <w:rsid w:val="006D02D3"/>
    <w:rsid w:val="006E7D0A"/>
    <w:rsid w:val="006F6193"/>
    <w:rsid w:val="00707F93"/>
    <w:rsid w:val="007106C8"/>
    <w:rsid w:val="00720747"/>
    <w:rsid w:val="00722DC9"/>
    <w:rsid w:val="00727B14"/>
    <w:rsid w:val="007365D8"/>
    <w:rsid w:val="00743D00"/>
    <w:rsid w:val="00745246"/>
    <w:rsid w:val="00750CCF"/>
    <w:rsid w:val="00752021"/>
    <w:rsid w:val="00767D0E"/>
    <w:rsid w:val="0077009B"/>
    <w:rsid w:val="00772342"/>
    <w:rsid w:val="00773FEE"/>
    <w:rsid w:val="00774A35"/>
    <w:rsid w:val="0078160E"/>
    <w:rsid w:val="0078778D"/>
    <w:rsid w:val="00797DF7"/>
    <w:rsid w:val="007A2DBE"/>
    <w:rsid w:val="007A7945"/>
    <w:rsid w:val="007B06AE"/>
    <w:rsid w:val="007B09D4"/>
    <w:rsid w:val="007B4DEC"/>
    <w:rsid w:val="007B5EE1"/>
    <w:rsid w:val="007C7395"/>
    <w:rsid w:val="007D6844"/>
    <w:rsid w:val="007E3084"/>
    <w:rsid w:val="00804A37"/>
    <w:rsid w:val="00807586"/>
    <w:rsid w:val="00810B68"/>
    <w:rsid w:val="0081346F"/>
    <w:rsid w:val="00813FFE"/>
    <w:rsid w:val="0084205E"/>
    <w:rsid w:val="008537D1"/>
    <w:rsid w:val="0087239F"/>
    <w:rsid w:val="008875B4"/>
    <w:rsid w:val="00896583"/>
    <w:rsid w:val="008D1417"/>
    <w:rsid w:val="008D4528"/>
    <w:rsid w:val="008E412F"/>
    <w:rsid w:val="008E775D"/>
    <w:rsid w:val="008F684A"/>
    <w:rsid w:val="008F68D2"/>
    <w:rsid w:val="009239F2"/>
    <w:rsid w:val="00924B38"/>
    <w:rsid w:val="00926CF0"/>
    <w:rsid w:val="00936203"/>
    <w:rsid w:val="00974D82"/>
    <w:rsid w:val="009834FA"/>
    <w:rsid w:val="00994878"/>
    <w:rsid w:val="009A1CAE"/>
    <w:rsid w:val="009A39E0"/>
    <w:rsid w:val="009B1DE7"/>
    <w:rsid w:val="009D1F61"/>
    <w:rsid w:val="009D4E29"/>
    <w:rsid w:val="009D7020"/>
    <w:rsid w:val="009E6DDA"/>
    <w:rsid w:val="00A35343"/>
    <w:rsid w:val="00A422F3"/>
    <w:rsid w:val="00A45AD3"/>
    <w:rsid w:val="00A46421"/>
    <w:rsid w:val="00A6249D"/>
    <w:rsid w:val="00A62A8E"/>
    <w:rsid w:val="00A77160"/>
    <w:rsid w:val="00A81921"/>
    <w:rsid w:val="00AC0B09"/>
    <w:rsid w:val="00AC3912"/>
    <w:rsid w:val="00AC5F4D"/>
    <w:rsid w:val="00B03DF7"/>
    <w:rsid w:val="00B134A7"/>
    <w:rsid w:val="00B14676"/>
    <w:rsid w:val="00B3046D"/>
    <w:rsid w:val="00B43D37"/>
    <w:rsid w:val="00B57978"/>
    <w:rsid w:val="00B64328"/>
    <w:rsid w:val="00B822FA"/>
    <w:rsid w:val="00BA0CE2"/>
    <w:rsid w:val="00BB0769"/>
    <w:rsid w:val="00BB6E0C"/>
    <w:rsid w:val="00BE5484"/>
    <w:rsid w:val="00BE6721"/>
    <w:rsid w:val="00BF2A4E"/>
    <w:rsid w:val="00C02BCF"/>
    <w:rsid w:val="00C02CB6"/>
    <w:rsid w:val="00C0392E"/>
    <w:rsid w:val="00C132D4"/>
    <w:rsid w:val="00C14D2B"/>
    <w:rsid w:val="00C15CEF"/>
    <w:rsid w:val="00C17CB5"/>
    <w:rsid w:val="00C255F2"/>
    <w:rsid w:val="00C2740F"/>
    <w:rsid w:val="00C31617"/>
    <w:rsid w:val="00C31AD5"/>
    <w:rsid w:val="00C35B1F"/>
    <w:rsid w:val="00C3678F"/>
    <w:rsid w:val="00C56109"/>
    <w:rsid w:val="00C64AD9"/>
    <w:rsid w:val="00C75958"/>
    <w:rsid w:val="00C85003"/>
    <w:rsid w:val="00C90F48"/>
    <w:rsid w:val="00C96624"/>
    <w:rsid w:val="00CC74BC"/>
    <w:rsid w:val="00CD625E"/>
    <w:rsid w:val="00CE27C5"/>
    <w:rsid w:val="00CE4747"/>
    <w:rsid w:val="00CF04A9"/>
    <w:rsid w:val="00CF5B05"/>
    <w:rsid w:val="00CF5EF3"/>
    <w:rsid w:val="00CF63E8"/>
    <w:rsid w:val="00D0160E"/>
    <w:rsid w:val="00D06BE9"/>
    <w:rsid w:val="00D113E2"/>
    <w:rsid w:val="00D16753"/>
    <w:rsid w:val="00D374E1"/>
    <w:rsid w:val="00D37E3B"/>
    <w:rsid w:val="00D45DF5"/>
    <w:rsid w:val="00D56140"/>
    <w:rsid w:val="00D74532"/>
    <w:rsid w:val="00D76F91"/>
    <w:rsid w:val="00D9339D"/>
    <w:rsid w:val="00DA6D63"/>
    <w:rsid w:val="00DA6E2C"/>
    <w:rsid w:val="00DC41CB"/>
    <w:rsid w:val="00DD1DF0"/>
    <w:rsid w:val="00DE6243"/>
    <w:rsid w:val="00DF3E4B"/>
    <w:rsid w:val="00DF6219"/>
    <w:rsid w:val="00E13202"/>
    <w:rsid w:val="00E14B3B"/>
    <w:rsid w:val="00E25C02"/>
    <w:rsid w:val="00E63EEB"/>
    <w:rsid w:val="00E64FF7"/>
    <w:rsid w:val="00E81472"/>
    <w:rsid w:val="00E95699"/>
    <w:rsid w:val="00EA1148"/>
    <w:rsid w:val="00EA2AB4"/>
    <w:rsid w:val="00EB3788"/>
    <w:rsid w:val="00EB671F"/>
    <w:rsid w:val="00EB73A7"/>
    <w:rsid w:val="00EC0613"/>
    <w:rsid w:val="00EC0C05"/>
    <w:rsid w:val="00EC4C01"/>
    <w:rsid w:val="00ED1B95"/>
    <w:rsid w:val="00EE6157"/>
    <w:rsid w:val="00EF525C"/>
    <w:rsid w:val="00EF7E99"/>
    <w:rsid w:val="00F05A8F"/>
    <w:rsid w:val="00F07CDE"/>
    <w:rsid w:val="00F14A51"/>
    <w:rsid w:val="00F30D3D"/>
    <w:rsid w:val="00F46E68"/>
    <w:rsid w:val="00F50737"/>
    <w:rsid w:val="00F52B99"/>
    <w:rsid w:val="00F62B83"/>
    <w:rsid w:val="00F7091A"/>
    <w:rsid w:val="00F74FEB"/>
    <w:rsid w:val="00F83DBE"/>
    <w:rsid w:val="00F85C4A"/>
    <w:rsid w:val="00F96826"/>
    <w:rsid w:val="00FA6C36"/>
    <w:rsid w:val="00FE215E"/>
    <w:rsid w:val="00FE3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507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rsid w:val="00FE215E"/>
    <w:rPr>
      <w:rFonts w:ascii="Times New Roman" w:eastAsia="宋体" w:hAnsi="Times New Roman" w:cs="Times New Roman"/>
      <w:sz w:val="18"/>
      <w:szCs w:val="18"/>
    </w:rPr>
  </w:style>
  <w:style w:type="table" w:styleId="a4">
    <w:name w:val="Table Grid"/>
    <w:basedOn w:val="a1"/>
    <w:uiPriority w:val="39"/>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Reference"/>
    <w:basedOn w:val="a0"/>
    <w:uiPriority w:val="32"/>
    <w:qFormat/>
    <w:rsid w:val="00FE215E"/>
    <w:rPr>
      <w:b/>
      <w:bCs/>
      <w:smallCaps/>
      <w:color w:val="4F81BD" w:themeColor="accent1"/>
      <w:spacing w:val="5"/>
    </w:rPr>
  </w:style>
  <w:style w:type="paragraph" w:styleId="a6">
    <w:name w:val="List Paragraph"/>
    <w:basedOn w:val="a"/>
    <w:uiPriority w:val="34"/>
    <w:qFormat/>
    <w:rsid w:val="001B166F"/>
    <w:pPr>
      <w:ind w:firstLineChars="200" w:firstLine="420"/>
    </w:pPr>
  </w:style>
  <w:style w:type="paragraph" w:styleId="a7">
    <w:name w:val="header"/>
    <w:basedOn w:val="a"/>
    <w:link w:val="Char0"/>
    <w:uiPriority w:val="99"/>
    <w:unhideWhenUsed/>
    <w:rsid w:val="008F68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F68D2"/>
    <w:rPr>
      <w:rFonts w:ascii="Times New Roman" w:eastAsia="宋体" w:hAnsi="Times New Roman" w:cs="Times New Roman"/>
      <w:sz w:val="18"/>
      <w:szCs w:val="18"/>
    </w:rPr>
  </w:style>
  <w:style w:type="paragraph" w:customStyle="1" w:styleId="Default">
    <w:name w:val="Default"/>
    <w:rsid w:val="00F74FEB"/>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uiPriority w:val="9"/>
    <w:rsid w:val="00F50737"/>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546F4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46F49"/>
  </w:style>
  <w:style w:type="character" w:styleId="a8">
    <w:name w:val="Hyperlink"/>
    <w:basedOn w:val="a0"/>
    <w:uiPriority w:val="99"/>
    <w:unhideWhenUsed/>
    <w:rsid w:val="00546F49"/>
    <w:rPr>
      <w:color w:val="0000FF" w:themeColor="hyperlink"/>
      <w:u w:val="single"/>
    </w:rPr>
  </w:style>
  <w:style w:type="paragraph" w:styleId="a9">
    <w:name w:val="Balloon Text"/>
    <w:basedOn w:val="a"/>
    <w:link w:val="Char1"/>
    <w:uiPriority w:val="99"/>
    <w:semiHidden/>
    <w:unhideWhenUsed/>
    <w:rsid w:val="00546F49"/>
    <w:rPr>
      <w:sz w:val="18"/>
      <w:szCs w:val="18"/>
    </w:rPr>
  </w:style>
  <w:style w:type="character" w:customStyle="1" w:styleId="Char1">
    <w:name w:val="批注框文本 Char"/>
    <w:basedOn w:val="a0"/>
    <w:link w:val="a9"/>
    <w:uiPriority w:val="99"/>
    <w:semiHidden/>
    <w:rsid w:val="00546F4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709">
      <w:bodyDiv w:val="1"/>
      <w:marLeft w:val="0"/>
      <w:marRight w:val="0"/>
      <w:marTop w:val="0"/>
      <w:marBottom w:val="0"/>
      <w:divBdr>
        <w:top w:val="none" w:sz="0" w:space="0" w:color="auto"/>
        <w:left w:val="none" w:sz="0" w:space="0" w:color="auto"/>
        <w:bottom w:val="none" w:sz="0" w:space="0" w:color="auto"/>
        <w:right w:val="none" w:sz="0" w:space="0" w:color="auto"/>
      </w:divBdr>
    </w:div>
    <w:div w:id="552497540">
      <w:bodyDiv w:val="1"/>
      <w:marLeft w:val="0"/>
      <w:marRight w:val="0"/>
      <w:marTop w:val="0"/>
      <w:marBottom w:val="0"/>
      <w:divBdr>
        <w:top w:val="none" w:sz="0" w:space="0" w:color="auto"/>
        <w:left w:val="none" w:sz="0" w:space="0" w:color="auto"/>
        <w:bottom w:val="none" w:sz="0" w:space="0" w:color="auto"/>
        <w:right w:val="none" w:sz="0" w:space="0" w:color="auto"/>
      </w:divBdr>
    </w:div>
    <w:div w:id="588467648">
      <w:bodyDiv w:val="1"/>
      <w:marLeft w:val="0"/>
      <w:marRight w:val="0"/>
      <w:marTop w:val="0"/>
      <w:marBottom w:val="0"/>
      <w:divBdr>
        <w:top w:val="none" w:sz="0" w:space="0" w:color="auto"/>
        <w:left w:val="none" w:sz="0" w:space="0" w:color="auto"/>
        <w:bottom w:val="none" w:sz="0" w:space="0" w:color="auto"/>
        <w:right w:val="none" w:sz="0" w:space="0" w:color="auto"/>
      </w:divBdr>
    </w:div>
    <w:div w:id="637685297">
      <w:bodyDiv w:val="1"/>
      <w:marLeft w:val="0"/>
      <w:marRight w:val="0"/>
      <w:marTop w:val="0"/>
      <w:marBottom w:val="0"/>
      <w:divBdr>
        <w:top w:val="none" w:sz="0" w:space="0" w:color="auto"/>
        <w:left w:val="none" w:sz="0" w:space="0" w:color="auto"/>
        <w:bottom w:val="none" w:sz="0" w:space="0" w:color="auto"/>
        <w:right w:val="none" w:sz="0" w:space="0" w:color="auto"/>
      </w:divBdr>
    </w:div>
    <w:div w:id="707410129">
      <w:bodyDiv w:val="1"/>
      <w:marLeft w:val="0"/>
      <w:marRight w:val="0"/>
      <w:marTop w:val="0"/>
      <w:marBottom w:val="0"/>
      <w:divBdr>
        <w:top w:val="none" w:sz="0" w:space="0" w:color="auto"/>
        <w:left w:val="none" w:sz="0" w:space="0" w:color="auto"/>
        <w:bottom w:val="none" w:sz="0" w:space="0" w:color="auto"/>
        <w:right w:val="none" w:sz="0" w:space="0" w:color="auto"/>
      </w:divBdr>
    </w:div>
    <w:div w:id="806163032">
      <w:bodyDiv w:val="1"/>
      <w:marLeft w:val="0"/>
      <w:marRight w:val="0"/>
      <w:marTop w:val="0"/>
      <w:marBottom w:val="0"/>
      <w:divBdr>
        <w:top w:val="none" w:sz="0" w:space="0" w:color="auto"/>
        <w:left w:val="none" w:sz="0" w:space="0" w:color="auto"/>
        <w:bottom w:val="none" w:sz="0" w:space="0" w:color="auto"/>
        <w:right w:val="none" w:sz="0" w:space="0" w:color="auto"/>
      </w:divBdr>
    </w:div>
    <w:div w:id="1415398268">
      <w:bodyDiv w:val="1"/>
      <w:marLeft w:val="0"/>
      <w:marRight w:val="0"/>
      <w:marTop w:val="0"/>
      <w:marBottom w:val="0"/>
      <w:divBdr>
        <w:top w:val="none" w:sz="0" w:space="0" w:color="auto"/>
        <w:left w:val="none" w:sz="0" w:space="0" w:color="auto"/>
        <w:bottom w:val="none" w:sz="0" w:space="0" w:color="auto"/>
        <w:right w:val="none" w:sz="0" w:space="0" w:color="auto"/>
      </w:divBdr>
    </w:div>
    <w:div w:id="1448231345">
      <w:bodyDiv w:val="1"/>
      <w:marLeft w:val="0"/>
      <w:marRight w:val="0"/>
      <w:marTop w:val="0"/>
      <w:marBottom w:val="0"/>
      <w:divBdr>
        <w:top w:val="none" w:sz="0" w:space="0" w:color="auto"/>
        <w:left w:val="none" w:sz="0" w:space="0" w:color="auto"/>
        <w:bottom w:val="none" w:sz="0" w:space="0" w:color="auto"/>
        <w:right w:val="none" w:sz="0" w:space="0" w:color="auto"/>
      </w:divBdr>
    </w:div>
    <w:div w:id="1628925889">
      <w:bodyDiv w:val="1"/>
      <w:marLeft w:val="0"/>
      <w:marRight w:val="0"/>
      <w:marTop w:val="0"/>
      <w:marBottom w:val="0"/>
      <w:divBdr>
        <w:top w:val="none" w:sz="0" w:space="0" w:color="auto"/>
        <w:left w:val="none" w:sz="0" w:space="0" w:color="auto"/>
        <w:bottom w:val="none" w:sz="0" w:space="0" w:color="auto"/>
        <w:right w:val="none" w:sz="0" w:space="0" w:color="auto"/>
      </w:divBdr>
    </w:div>
    <w:div w:id="1746535825">
      <w:bodyDiv w:val="1"/>
      <w:marLeft w:val="0"/>
      <w:marRight w:val="0"/>
      <w:marTop w:val="0"/>
      <w:marBottom w:val="0"/>
      <w:divBdr>
        <w:top w:val="none" w:sz="0" w:space="0" w:color="auto"/>
        <w:left w:val="none" w:sz="0" w:space="0" w:color="auto"/>
        <w:bottom w:val="none" w:sz="0" w:space="0" w:color="auto"/>
        <w:right w:val="none" w:sz="0" w:space="0" w:color="auto"/>
      </w:divBdr>
    </w:div>
    <w:div w:id="1932204938">
      <w:bodyDiv w:val="1"/>
      <w:marLeft w:val="0"/>
      <w:marRight w:val="0"/>
      <w:marTop w:val="0"/>
      <w:marBottom w:val="0"/>
      <w:divBdr>
        <w:top w:val="none" w:sz="0" w:space="0" w:color="auto"/>
        <w:left w:val="none" w:sz="0" w:space="0" w:color="auto"/>
        <w:bottom w:val="none" w:sz="0" w:space="0" w:color="auto"/>
        <w:right w:val="none" w:sz="0" w:space="0" w:color="auto"/>
      </w:divBdr>
    </w:div>
    <w:div w:id="20675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9CEA8-2BEC-4AED-B45A-696C047B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2417</Words>
  <Characters>13783</Characters>
  <Application>Microsoft Office Word</Application>
  <DocSecurity>0</DocSecurity>
  <Lines>114</Lines>
  <Paragraphs>32</Paragraphs>
  <ScaleCrop>false</ScaleCrop>
  <Company>微软中国</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王丰晓</cp:lastModifiedBy>
  <cp:revision>35</cp:revision>
  <dcterms:created xsi:type="dcterms:W3CDTF">2015-12-21T14:45:00Z</dcterms:created>
  <dcterms:modified xsi:type="dcterms:W3CDTF">2016-12-20T01:38:00Z</dcterms:modified>
</cp:coreProperties>
</file>